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endnotes+xml" PartName="/word/end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after="120" w:before="480"/>
        <w:jc w:val="center"/>
      </w:pPr>
      <w:r>
        <w:rPr>
          <w:rFonts w:ascii="Arial" w:cs="Arial" w:eastAsia="Arial" w:hAnsi="Arial"/>
          <w:b/>
          <w:bCs/>
          <w:color w:val="1A252F"/>
          <w:sz w:val="56"/>
          <w:szCs w:val="56"/>
        </w:rPr>
        <w:t xml:space="preserve">Sparrow</w:t>
      </w:r>
    </w:p>
    <w:p>
      <w:pPr>
        <w:spacing w:after="60" w:before="0"/>
        <w:jc w:val="center"/>
      </w:pPr>
      <w:r>
        <w:rPr>
          <w:rFonts w:ascii="Arial" w:cs="Arial" w:eastAsia="Arial" w:hAnsi="Arial"/>
          <w:b/>
          <w:bCs/>
          <w:color w:val="2E4053"/>
          <w:sz w:val="40"/>
          <w:szCs w:val="40"/>
        </w:rPr>
        <w:t xml:space="preserve">Inventory System</w:t>
      </w:r>
    </w:p>
    <w:p>
      <w:pPr>
        <w:spacing w:after="60" w:before="0"/>
        <w:jc w:val="center"/>
      </w:pPr>
      <w:r>
        <w:rPr>
          <w:rFonts w:ascii="Arial" w:cs="Arial" w:eastAsia="Arial" w:hAnsi="Arial"/>
          <w:color w:val="7F8C8D"/>
          <w:sz w:val="28"/>
          <w:szCs w:val="28"/>
        </w:rPr>
        <w:t xml:space="preserve">Design Document</w:t>
      </w:r>
    </w:p>
    <w:p>
      <w:pPr>
        <w:spacing w:after="480" w:before="0"/>
        <w:jc w:val="center"/>
      </w:pPr>
      <w:r>
        <w:rPr>
          <w:rFonts w:ascii="Arial" w:cs="Arial" w:eastAsia="Arial" w:hAnsi="Arial"/>
          <w:color w:val="95A5A6"/>
          <w:sz w:val="22"/>
          <w:szCs w:val="22"/>
        </w:rPr>
        <w:t xml:space="preserve">Version 1.0  |  Unreal Engine 5  |  C++</w:t>
      </w:r>
    </w:p>
    <w:p>
      <w:pPr>
        <w:pBdr>
          <w:bottom w:val="single" w:color="CCCCCC" w:sz="4" w:space="1"/>
        </w:pBdr>
      </w:pPr>
      <w:r>
        <w:t xml:space="preserve"/>
      </w:r>
    </w:p>
    <w:p>
      <w:r>
        <w:t xml:space="preserve"/>
      </w:r>
    </w:p>
    <w:p>
      <w:pPr>
        <w:pStyle w:val="Heading1"/>
      </w:pPr>
      <w:r>
        <w:t xml:space="preserve">1. Overview</w:t>
      </w:r>
    </w:p>
    <w:p>
      <w:r>
        <w:rPr>
          <w:sz w:val="22"/>
          <w:szCs w:val="22"/>
        </w:rPr>
        <w:t xml:space="preserve">Sparrow's inventory is a fixed 10-slot grid system built entirely in C++ with Blueprint-callable surface for UMG. It handles item storage, weapon equipping, ammo tracking, item consumption, and slot swapping. The system is designed for gamepad-first navigation with a context-sensitive submenu that adapts its options based on item type.</w:t>
      </w:r>
    </w:p>
    <w:p>
      <w:r>
        <w:t xml:space="preserve"/>
      </w:r>
    </w:p>
    <w:p>
      <w:r>
        <w:rPr>
          <w:sz w:val="22"/>
          <w:szCs w:val="22"/>
        </w:rPr>
        <w:t xml:space="preserve">The system is divided into four layers that communicate in one direction: the data layer feeds the component layer, the component layer feeds the UI layer, and player input feeds the controller which calls into both the character and the UI.</w:t>
      </w:r>
    </w:p>
    <w:p>
      <w:r>
        <w:t xml:space="preserve"/>
      </w:r>
    </w:p>
    <w:p>
      <w:pPr>
        <w:pStyle w:val="Heading1"/>
      </w:pPr>
      <w:r>
        <w:t xml:space="preserve">2. Architecture</w:t>
      </w:r>
    </w:p>
    <w:p>
      <w:pPr>
        <w:pStyle w:val="Heading2"/>
      </w:pPr>
      <w:r>
        <w:t xml:space="preserve">2.1 Layer Overview</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800"/>
        <w:gridCol w:w="3560"/>
        <w:gridCol w:w="3000"/>
      </w:tblGrid>
      <w:tr>
        <w:tc>
          <w:tcPr>
            <w:tcW w:type="dxa" w:w="2800"/>
            <w:tcBorders>
              <w:top w:val="single" w:color="CCCCCC" w:sz="1"/>
              <w:left w:val="single" w:color="CCCCCC" w:sz="1"/>
              <w:bottom w:val="single" w:color="CCCCCC" w:sz="1"/>
              <w:right w:val="single" w:color="CCCCCC" w:sz="1"/>
            </w:tcBorders>
            <w:shd w:fill="2E4053" w:val="clear"/>
            <w:tcMar>
              <w:top w:type="dxa" w:w="80"/>
              <w:left w:type="dxa" w:w="120"/>
              <w:bottom w:type="dxa" w:w="80"/>
              <w:right w:type="dxa" w:w="120"/>
            </w:tcMar>
          </w:tcPr>
          <w:p>
            <w:r>
              <w:rPr>
                <w:b/>
                <w:bCs/>
                <w:color w:val="FFFFFF"/>
                <w:sz w:val="20"/>
                <w:szCs w:val="20"/>
              </w:rPr>
              <w:t xml:space="preserve">Layer</w:t>
            </w:r>
          </w:p>
        </w:tc>
        <w:tc>
          <w:tcPr>
            <w:tcW w:type="dxa" w:w="3560"/>
            <w:tcBorders>
              <w:top w:val="single" w:color="CCCCCC" w:sz="1"/>
              <w:left w:val="single" w:color="CCCCCC" w:sz="1"/>
              <w:bottom w:val="single" w:color="CCCCCC" w:sz="1"/>
              <w:right w:val="single" w:color="CCCCCC" w:sz="1"/>
            </w:tcBorders>
            <w:shd w:fill="2E4053" w:val="clear"/>
            <w:tcMar>
              <w:top w:type="dxa" w:w="80"/>
              <w:left w:type="dxa" w:w="120"/>
              <w:bottom w:type="dxa" w:w="80"/>
              <w:right w:type="dxa" w:w="120"/>
            </w:tcMar>
          </w:tcPr>
          <w:p>
            <w:r>
              <w:rPr>
                <w:b/>
                <w:bCs/>
                <w:color w:val="FFFFFF"/>
                <w:sz w:val="20"/>
                <w:szCs w:val="20"/>
              </w:rPr>
              <w:t xml:space="preserve">Class(es)</w:t>
            </w:r>
          </w:p>
        </w:tc>
        <w:tc>
          <w:tcPr>
            <w:tcW w:type="dxa" w:w="3000"/>
            <w:tcBorders>
              <w:top w:val="single" w:color="CCCCCC" w:sz="1"/>
              <w:left w:val="single" w:color="CCCCCC" w:sz="1"/>
              <w:bottom w:val="single" w:color="CCCCCC" w:sz="1"/>
              <w:right w:val="single" w:color="CCCCCC" w:sz="1"/>
            </w:tcBorders>
            <w:shd w:fill="2E4053" w:val="clear"/>
            <w:tcMar>
              <w:top w:type="dxa" w:w="80"/>
              <w:left w:type="dxa" w:w="120"/>
              <w:bottom w:type="dxa" w:w="80"/>
              <w:right w:type="dxa" w:w="120"/>
            </w:tcMar>
          </w:tcPr>
          <w:p>
            <w:r>
              <w:rPr>
                <w:b/>
                <w:bCs/>
                <w:color w:val="FFFFFF"/>
                <w:sz w:val="20"/>
                <w:szCs w:val="20"/>
              </w:rPr>
              <w:t xml:space="preserve">Responsibility</w:t>
            </w:r>
          </w:p>
        </w:tc>
      </w:tr>
      <w:tr>
        <w:tc>
          <w:tcPr>
            <w:tcW w:type="dxa" w:w="2800"/>
            <w:tcBorders>
              <w:top w:val="single" w:color="CCCCCC" w:sz="1"/>
              <w:left w:val="single" w:color="CCCCCC" w:sz="1"/>
              <w:bottom w:val="single" w:color="CCCCCC" w:sz="1"/>
              <w:right w:val="single" w:color="CCCCCC" w:sz="1"/>
            </w:tcBorders>
            <w:shd w:fill="FDFEFE" w:val="clear"/>
            <w:tcMar>
              <w:top w:type="dxa" w:w="80"/>
              <w:left w:type="dxa" w:w="120"/>
              <w:bottom w:type="dxa" w:w="80"/>
              <w:right w:type="dxa" w:w="120"/>
            </w:tcMar>
          </w:tcPr>
          <w:p>
            <w:r>
              <w:rPr>
                <w:sz w:val="20"/>
                <w:szCs w:val="20"/>
              </w:rPr>
              <w:t xml:space="preserve">Data</w:t>
            </w:r>
          </w:p>
        </w:tc>
        <w:tc>
          <w:tcPr>
            <w:tcW w:type="dxa" w:w="3560"/>
            <w:tcBorders>
              <w:top w:val="single" w:color="CCCCCC" w:sz="1"/>
              <w:left w:val="single" w:color="CCCCCC" w:sz="1"/>
              <w:bottom w:val="single" w:color="CCCCCC" w:sz="1"/>
              <w:right w:val="single" w:color="CCCCCC" w:sz="1"/>
            </w:tcBorders>
            <w:shd w:fill="FDFEFE" w:val="clear"/>
            <w:tcMar>
              <w:top w:type="dxa" w:w="80"/>
              <w:left w:type="dxa" w:w="120"/>
              <w:bottom w:type="dxa" w:w="80"/>
              <w:right w:type="dxa" w:w="120"/>
            </w:tcMar>
          </w:tcPr>
          <w:p>
            <w:r>
              <w:rPr>
                <w:sz w:val="20"/>
                <w:szCs w:val="20"/>
              </w:rPr>
              <w:t xml:space="preserve">FInventorySlot, FInventory, UItemInformation</w:t>
            </w:r>
          </w:p>
        </w:tc>
        <w:tc>
          <w:tcPr>
            <w:tcW w:type="dxa" w:w="3000"/>
            <w:tcBorders>
              <w:top w:val="single" w:color="CCCCCC" w:sz="1"/>
              <w:left w:val="single" w:color="CCCCCC" w:sz="1"/>
              <w:bottom w:val="single" w:color="CCCCCC" w:sz="1"/>
              <w:right w:val="single" w:color="CCCCCC" w:sz="1"/>
            </w:tcBorders>
            <w:shd w:fill="FDFEFE" w:val="clear"/>
            <w:tcMar>
              <w:top w:type="dxa" w:w="80"/>
              <w:left w:type="dxa" w:w="120"/>
              <w:bottom w:type="dxa" w:w="80"/>
              <w:right w:type="dxa" w:w="120"/>
            </w:tcMar>
          </w:tcPr>
          <w:p>
            <w:r>
              <w:rPr>
                <w:sz w:val="20"/>
                <w:szCs w:val="20"/>
              </w:rPr>
              <w:t xml:space="preserve">Slot state, inventory array, item metadata</w:t>
            </w:r>
          </w:p>
        </w:tc>
      </w:tr>
      <w:tr>
        <w:tc>
          <w:tcPr>
            <w:tcW w:type="dxa" w:w="2800"/>
            <w:tcBorders>
              <w:top w:val="single" w:color="CCCCCC" w:sz="1"/>
              <w:left w:val="single" w:color="CCCCCC" w:sz="1"/>
              <w:bottom w:val="single" w:color="CCCCCC" w:sz="1"/>
              <w:right w:val="single" w:color="CCCCCC" w:sz="1"/>
            </w:tcBorders>
            <w:shd w:fill="F2F3F4" w:val="clear"/>
            <w:tcMar>
              <w:top w:type="dxa" w:w="80"/>
              <w:left w:type="dxa" w:w="120"/>
              <w:bottom w:type="dxa" w:w="80"/>
              <w:right w:type="dxa" w:w="120"/>
            </w:tcMar>
          </w:tcPr>
          <w:p>
            <w:r>
              <w:rPr>
                <w:sz w:val="20"/>
                <w:szCs w:val="20"/>
              </w:rPr>
              <w:t xml:space="preserve">Component</w:t>
            </w:r>
          </w:p>
        </w:tc>
        <w:tc>
          <w:tcPr>
            <w:tcW w:type="dxa" w:w="3560"/>
            <w:tcBorders>
              <w:top w:val="single" w:color="CCCCCC" w:sz="1"/>
              <w:left w:val="single" w:color="CCCCCC" w:sz="1"/>
              <w:bottom w:val="single" w:color="CCCCCC" w:sz="1"/>
              <w:right w:val="single" w:color="CCCCCC" w:sz="1"/>
            </w:tcBorders>
            <w:shd w:fill="F2F3F4" w:val="clear"/>
            <w:tcMar>
              <w:top w:type="dxa" w:w="80"/>
              <w:left w:type="dxa" w:w="120"/>
              <w:bottom w:type="dxa" w:w="80"/>
              <w:right w:type="dxa" w:w="120"/>
            </w:tcMar>
          </w:tcPr>
          <w:p>
            <w:r>
              <w:rPr>
                <w:sz w:val="20"/>
                <w:szCs w:val="20"/>
              </w:rPr>
              <w:t xml:space="preserve">USparrowInventoryComponent</w:t>
            </w:r>
          </w:p>
        </w:tc>
        <w:tc>
          <w:tcPr>
            <w:tcW w:type="dxa" w:w="3000"/>
            <w:tcBorders>
              <w:top w:val="single" w:color="CCCCCC" w:sz="1"/>
              <w:left w:val="single" w:color="CCCCCC" w:sz="1"/>
              <w:bottom w:val="single" w:color="CCCCCC" w:sz="1"/>
              <w:right w:val="single" w:color="CCCCCC" w:sz="1"/>
            </w:tcBorders>
            <w:shd w:fill="F2F3F4" w:val="clear"/>
            <w:tcMar>
              <w:top w:type="dxa" w:w="80"/>
              <w:left w:type="dxa" w:w="120"/>
              <w:bottom w:type="dxa" w:w="80"/>
              <w:right w:type="dxa" w:w="120"/>
            </w:tcMar>
          </w:tcPr>
          <w:p>
            <w:r>
              <w:rPr>
                <w:sz w:val="20"/>
                <w:szCs w:val="20"/>
              </w:rPr>
              <w:t xml:space="preserve">Owns FInventory, exposes Blueprint API, handles slot logic</w:t>
            </w:r>
          </w:p>
        </w:tc>
      </w:tr>
      <w:tr>
        <w:tc>
          <w:tcPr>
            <w:tcW w:type="dxa" w:w="2800"/>
            <w:tcBorders>
              <w:top w:val="single" w:color="CCCCCC" w:sz="1"/>
              <w:left w:val="single" w:color="CCCCCC" w:sz="1"/>
              <w:bottom w:val="single" w:color="CCCCCC" w:sz="1"/>
              <w:right w:val="single" w:color="CCCCCC" w:sz="1"/>
            </w:tcBorders>
            <w:shd w:fill="FDFEFE" w:val="clear"/>
            <w:tcMar>
              <w:top w:type="dxa" w:w="80"/>
              <w:left w:type="dxa" w:w="120"/>
              <w:bottom w:type="dxa" w:w="80"/>
              <w:right w:type="dxa" w:w="120"/>
            </w:tcMar>
          </w:tcPr>
          <w:p>
            <w:r>
              <w:rPr>
                <w:sz w:val="20"/>
                <w:szCs w:val="20"/>
              </w:rPr>
              <w:t xml:space="preserve">Character</w:t>
            </w:r>
          </w:p>
        </w:tc>
        <w:tc>
          <w:tcPr>
            <w:tcW w:type="dxa" w:w="3560"/>
            <w:tcBorders>
              <w:top w:val="single" w:color="CCCCCC" w:sz="1"/>
              <w:left w:val="single" w:color="CCCCCC" w:sz="1"/>
              <w:bottom w:val="single" w:color="CCCCCC" w:sz="1"/>
              <w:right w:val="single" w:color="CCCCCC" w:sz="1"/>
            </w:tcBorders>
            <w:shd w:fill="FDFEFE" w:val="clear"/>
            <w:tcMar>
              <w:top w:type="dxa" w:w="80"/>
              <w:left w:type="dxa" w:w="120"/>
              <w:bottom w:type="dxa" w:w="80"/>
              <w:right w:type="dxa" w:w="120"/>
            </w:tcMar>
          </w:tcPr>
          <w:p>
            <w:r>
              <w:rPr>
                <w:sz w:val="20"/>
                <w:szCs w:val="20"/>
              </w:rPr>
              <w:t xml:space="preserve">ASparrowPlayerCharacter</w:t>
            </w:r>
          </w:p>
        </w:tc>
        <w:tc>
          <w:tcPr>
            <w:tcW w:type="dxa" w:w="3000"/>
            <w:tcBorders>
              <w:top w:val="single" w:color="CCCCCC" w:sz="1"/>
              <w:left w:val="single" w:color="CCCCCC" w:sz="1"/>
              <w:bottom w:val="single" w:color="CCCCCC" w:sz="1"/>
              <w:right w:val="single" w:color="CCCCCC" w:sz="1"/>
            </w:tcBorders>
            <w:shd w:fill="FDFEFE" w:val="clear"/>
            <w:tcMar>
              <w:top w:type="dxa" w:w="80"/>
              <w:left w:type="dxa" w:w="120"/>
              <w:bottom w:type="dxa" w:w="80"/>
              <w:right w:type="dxa" w:w="120"/>
            </w:tcMar>
          </w:tcPr>
          <w:p>
            <w:r>
              <w:rPr>
                <w:sz w:val="20"/>
                <w:szCs w:val="20"/>
              </w:rPr>
              <w:t xml:space="preserve">Owns component and UI actors, handles physical equip/unequip</w:t>
            </w:r>
          </w:p>
        </w:tc>
      </w:tr>
      <w:tr>
        <w:tc>
          <w:tcPr>
            <w:tcW w:type="dxa" w:w="2800"/>
            <w:tcBorders>
              <w:top w:val="single" w:color="CCCCCC" w:sz="1"/>
              <w:left w:val="single" w:color="CCCCCC" w:sz="1"/>
              <w:bottom w:val="single" w:color="CCCCCC" w:sz="1"/>
              <w:right w:val="single" w:color="CCCCCC" w:sz="1"/>
            </w:tcBorders>
            <w:shd w:fill="F2F3F4" w:val="clear"/>
            <w:tcMar>
              <w:top w:type="dxa" w:w="80"/>
              <w:left w:type="dxa" w:w="120"/>
              <w:bottom w:type="dxa" w:w="80"/>
              <w:right w:type="dxa" w:w="120"/>
            </w:tcMar>
          </w:tcPr>
          <w:p>
            <w:r>
              <w:rPr>
                <w:sz w:val="20"/>
                <w:szCs w:val="20"/>
              </w:rPr>
              <w:t xml:space="preserve">Controller</w:t>
            </w:r>
          </w:p>
        </w:tc>
        <w:tc>
          <w:tcPr>
            <w:tcW w:type="dxa" w:w="3560"/>
            <w:tcBorders>
              <w:top w:val="single" w:color="CCCCCC" w:sz="1"/>
              <w:left w:val="single" w:color="CCCCCC" w:sz="1"/>
              <w:bottom w:val="single" w:color="CCCCCC" w:sz="1"/>
              <w:right w:val="single" w:color="CCCCCC" w:sz="1"/>
            </w:tcBorders>
            <w:shd w:fill="F2F3F4" w:val="clear"/>
            <w:tcMar>
              <w:top w:type="dxa" w:w="80"/>
              <w:left w:type="dxa" w:w="120"/>
              <w:bottom w:type="dxa" w:w="80"/>
              <w:right w:type="dxa" w:w="120"/>
            </w:tcMar>
          </w:tcPr>
          <w:p>
            <w:r>
              <w:rPr>
                <w:sz w:val="20"/>
                <w:szCs w:val="20"/>
              </w:rPr>
              <w:t xml:space="preserve">ASparrowPlayerController</w:t>
            </w:r>
          </w:p>
        </w:tc>
        <w:tc>
          <w:tcPr>
            <w:tcW w:type="dxa" w:w="3000"/>
            <w:tcBorders>
              <w:top w:val="single" w:color="CCCCCC" w:sz="1"/>
              <w:left w:val="single" w:color="CCCCCC" w:sz="1"/>
              <w:bottom w:val="single" w:color="CCCCCC" w:sz="1"/>
              <w:right w:val="single" w:color="CCCCCC" w:sz="1"/>
            </w:tcBorders>
            <w:shd w:fill="F2F3F4" w:val="clear"/>
            <w:tcMar>
              <w:top w:type="dxa" w:w="80"/>
              <w:left w:type="dxa" w:w="120"/>
              <w:bottom w:type="dxa" w:w="80"/>
              <w:right w:type="dxa" w:w="120"/>
            </w:tcMar>
          </w:tcPr>
          <w:p>
            <w:r>
              <w:rPr>
                <w:sz w:val="20"/>
                <w:szCs w:val="20"/>
              </w:rPr>
              <w:t xml:space="preserve">Input binding, delegates to character or inventory component</w:t>
            </w:r>
          </w:p>
        </w:tc>
      </w:tr>
      <w:tr>
        <w:tc>
          <w:tcPr>
            <w:tcW w:type="dxa" w:w="2800"/>
            <w:tcBorders>
              <w:top w:val="single" w:color="CCCCCC" w:sz="1"/>
              <w:left w:val="single" w:color="CCCCCC" w:sz="1"/>
              <w:bottom w:val="single" w:color="CCCCCC" w:sz="1"/>
              <w:right w:val="single" w:color="CCCCCC" w:sz="1"/>
            </w:tcBorders>
            <w:shd w:fill="FDFEFE" w:val="clear"/>
            <w:tcMar>
              <w:top w:type="dxa" w:w="80"/>
              <w:left w:type="dxa" w:w="120"/>
              <w:bottom w:type="dxa" w:w="80"/>
              <w:right w:type="dxa" w:w="120"/>
            </w:tcMar>
          </w:tcPr>
          <w:p>
            <w:r>
              <w:rPr>
                <w:sz w:val="20"/>
                <w:szCs w:val="20"/>
              </w:rPr>
              <w:t xml:space="preserve">UI — Root</w:t>
            </w:r>
          </w:p>
        </w:tc>
        <w:tc>
          <w:tcPr>
            <w:tcW w:type="dxa" w:w="3560"/>
            <w:tcBorders>
              <w:top w:val="single" w:color="CCCCCC" w:sz="1"/>
              <w:left w:val="single" w:color="CCCCCC" w:sz="1"/>
              <w:bottom w:val="single" w:color="CCCCCC" w:sz="1"/>
              <w:right w:val="single" w:color="CCCCCC" w:sz="1"/>
            </w:tcBorders>
            <w:shd w:fill="FDFEFE" w:val="clear"/>
            <w:tcMar>
              <w:top w:type="dxa" w:w="80"/>
              <w:left w:type="dxa" w:w="120"/>
              <w:bottom w:type="dxa" w:w="80"/>
              <w:right w:type="dxa" w:w="120"/>
            </w:tcMar>
          </w:tcPr>
          <w:p>
            <w:r>
              <w:rPr>
                <w:sz w:val="20"/>
                <w:szCs w:val="20"/>
              </w:rPr>
              <w:t xml:space="preserve">UInventoryWidget</w:t>
            </w:r>
          </w:p>
        </w:tc>
        <w:tc>
          <w:tcPr>
            <w:tcW w:type="dxa" w:w="3000"/>
            <w:tcBorders>
              <w:top w:val="single" w:color="CCCCCC" w:sz="1"/>
              <w:left w:val="single" w:color="CCCCCC" w:sz="1"/>
              <w:bottom w:val="single" w:color="CCCCCC" w:sz="1"/>
              <w:right w:val="single" w:color="CCCCCC" w:sz="1"/>
            </w:tcBorders>
            <w:shd w:fill="FDFEFE" w:val="clear"/>
            <w:tcMar>
              <w:top w:type="dxa" w:w="80"/>
              <w:left w:type="dxa" w:w="120"/>
              <w:bottom w:type="dxa" w:w="80"/>
              <w:right w:type="dxa" w:w="120"/>
            </w:tcMar>
          </w:tcPr>
          <w:p>
            <w:r>
              <w:rPr>
                <w:sz w:val="20"/>
                <w:szCs w:val="20"/>
              </w:rPr>
              <w:t xml:space="preserve">Master panel, action handlers, two-step move flow</w:t>
            </w:r>
          </w:p>
        </w:tc>
      </w:tr>
      <w:tr>
        <w:tc>
          <w:tcPr>
            <w:tcW w:type="dxa" w:w="2800"/>
            <w:tcBorders>
              <w:top w:val="single" w:color="CCCCCC" w:sz="1"/>
              <w:left w:val="single" w:color="CCCCCC" w:sz="1"/>
              <w:bottom w:val="single" w:color="CCCCCC" w:sz="1"/>
              <w:right w:val="single" w:color="CCCCCC" w:sz="1"/>
            </w:tcBorders>
            <w:shd w:fill="F2F3F4" w:val="clear"/>
            <w:tcMar>
              <w:top w:type="dxa" w:w="80"/>
              <w:left w:type="dxa" w:w="120"/>
              <w:bottom w:type="dxa" w:w="80"/>
              <w:right w:type="dxa" w:w="120"/>
            </w:tcMar>
          </w:tcPr>
          <w:p>
            <w:r>
              <w:rPr>
                <w:sz w:val="20"/>
                <w:szCs w:val="20"/>
              </w:rPr>
              <w:t xml:space="preserve">UI — Slot</w:t>
            </w:r>
          </w:p>
        </w:tc>
        <w:tc>
          <w:tcPr>
            <w:tcW w:type="dxa" w:w="3560"/>
            <w:tcBorders>
              <w:top w:val="single" w:color="CCCCCC" w:sz="1"/>
              <w:left w:val="single" w:color="CCCCCC" w:sz="1"/>
              <w:bottom w:val="single" w:color="CCCCCC" w:sz="1"/>
              <w:right w:val="single" w:color="CCCCCC" w:sz="1"/>
            </w:tcBorders>
            <w:shd w:fill="F2F3F4" w:val="clear"/>
            <w:tcMar>
              <w:top w:type="dxa" w:w="80"/>
              <w:left w:type="dxa" w:w="120"/>
              <w:bottom w:type="dxa" w:w="80"/>
              <w:right w:type="dxa" w:w="120"/>
            </w:tcMar>
          </w:tcPr>
          <w:p>
            <w:r>
              <w:rPr>
                <w:sz w:val="20"/>
                <w:szCs w:val="20"/>
              </w:rPr>
              <w:t xml:space="preserve">UInventorySlotWidget</w:t>
            </w:r>
          </w:p>
        </w:tc>
        <w:tc>
          <w:tcPr>
            <w:tcW w:type="dxa" w:w="3000"/>
            <w:tcBorders>
              <w:top w:val="single" w:color="CCCCCC" w:sz="1"/>
              <w:left w:val="single" w:color="CCCCCC" w:sz="1"/>
              <w:bottom w:val="single" w:color="CCCCCC" w:sz="1"/>
              <w:right w:val="single" w:color="CCCCCC" w:sz="1"/>
            </w:tcBorders>
            <w:shd w:fill="F2F3F4" w:val="clear"/>
            <w:tcMar>
              <w:top w:type="dxa" w:w="80"/>
              <w:left w:type="dxa" w:w="120"/>
              <w:bottom w:type="dxa" w:w="80"/>
              <w:right w:type="dxa" w:w="120"/>
            </w:tcMar>
          </w:tcPr>
          <w:p>
            <w:r>
              <w:rPr>
                <w:sz w:val="20"/>
                <w:szCs w:val="20"/>
              </w:rPr>
              <w:t xml:space="preserve">Per-slot widget, highlight state, back-reference to root</w:t>
            </w:r>
          </w:p>
        </w:tc>
      </w:tr>
      <w:tr>
        <w:tc>
          <w:tcPr>
            <w:tcW w:type="dxa" w:w="2800"/>
            <w:tcBorders>
              <w:top w:val="single" w:color="CCCCCC" w:sz="1"/>
              <w:left w:val="single" w:color="CCCCCC" w:sz="1"/>
              <w:bottom w:val="single" w:color="CCCCCC" w:sz="1"/>
              <w:right w:val="single" w:color="CCCCCC" w:sz="1"/>
            </w:tcBorders>
            <w:shd w:fill="FDFEFE" w:val="clear"/>
            <w:tcMar>
              <w:top w:type="dxa" w:w="80"/>
              <w:left w:type="dxa" w:w="120"/>
              <w:bottom w:type="dxa" w:w="80"/>
              <w:right w:type="dxa" w:w="120"/>
            </w:tcMar>
          </w:tcPr>
          <w:p>
            <w:r>
              <w:rPr>
                <w:sz w:val="20"/>
                <w:szCs w:val="20"/>
              </w:rPr>
              <w:t xml:space="preserve">UI — Submenu</w:t>
            </w:r>
          </w:p>
        </w:tc>
        <w:tc>
          <w:tcPr>
            <w:tcW w:type="dxa" w:w="3560"/>
            <w:tcBorders>
              <w:top w:val="single" w:color="CCCCCC" w:sz="1"/>
              <w:left w:val="single" w:color="CCCCCC" w:sz="1"/>
              <w:bottom w:val="single" w:color="CCCCCC" w:sz="1"/>
              <w:right w:val="single" w:color="CCCCCC" w:sz="1"/>
            </w:tcBorders>
            <w:shd w:fill="FDFEFE" w:val="clear"/>
            <w:tcMar>
              <w:top w:type="dxa" w:w="80"/>
              <w:left w:type="dxa" w:w="120"/>
              <w:bottom w:type="dxa" w:w="80"/>
              <w:right w:type="dxa" w:w="120"/>
            </w:tcMar>
          </w:tcPr>
          <w:p>
            <w:r>
              <w:rPr>
                <w:sz w:val="20"/>
                <w:szCs w:val="20"/>
              </w:rPr>
              <w:t xml:space="preserve">USparrowSubemenuWidget</w:t>
            </w:r>
          </w:p>
        </w:tc>
        <w:tc>
          <w:tcPr>
            <w:tcW w:type="dxa" w:w="3000"/>
            <w:tcBorders>
              <w:top w:val="single" w:color="CCCCCC" w:sz="1"/>
              <w:left w:val="single" w:color="CCCCCC" w:sz="1"/>
              <w:bottom w:val="single" w:color="CCCCCC" w:sz="1"/>
              <w:right w:val="single" w:color="CCCCCC" w:sz="1"/>
            </w:tcBorders>
            <w:shd w:fill="FDFEFE" w:val="clear"/>
            <w:tcMar>
              <w:top w:type="dxa" w:w="80"/>
              <w:left w:type="dxa" w:w="120"/>
              <w:bottom w:type="dxa" w:w="80"/>
              <w:right w:type="dxa" w:w="120"/>
            </w:tcMar>
          </w:tcPr>
          <w:p>
            <w:r>
              <w:rPr>
                <w:sz w:val="20"/>
                <w:szCs w:val="20"/>
              </w:rPr>
              <w:t xml:space="preserve">Context menu, dynamic button creation, delegate binding</w:t>
            </w:r>
          </w:p>
        </w:tc>
      </w:tr>
      <w:tr>
        <w:tc>
          <w:tcPr>
            <w:tcW w:type="dxa" w:w="2800"/>
            <w:tcBorders>
              <w:top w:val="single" w:color="CCCCCC" w:sz="1"/>
              <w:left w:val="single" w:color="CCCCCC" w:sz="1"/>
              <w:bottom w:val="single" w:color="CCCCCC" w:sz="1"/>
              <w:right w:val="single" w:color="CCCCCC" w:sz="1"/>
            </w:tcBorders>
            <w:shd w:fill="F2F3F4" w:val="clear"/>
            <w:tcMar>
              <w:top w:type="dxa" w:w="80"/>
              <w:left w:type="dxa" w:w="120"/>
              <w:bottom w:type="dxa" w:w="80"/>
              <w:right w:type="dxa" w:w="120"/>
            </w:tcMar>
          </w:tcPr>
          <w:p>
            <w:r>
              <w:rPr>
                <w:sz w:val="20"/>
                <w:szCs w:val="20"/>
              </w:rPr>
              <w:t xml:space="preserve">UI — Button</w:t>
            </w:r>
          </w:p>
        </w:tc>
        <w:tc>
          <w:tcPr>
            <w:tcW w:type="dxa" w:w="3560"/>
            <w:tcBorders>
              <w:top w:val="single" w:color="CCCCCC" w:sz="1"/>
              <w:left w:val="single" w:color="CCCCCC" w:sz="1"/>
              <w:bottom w:val="single" w:color="CCCCCC" w:sz="1"/>
              <w:right w:val="single" w:color="CCCCCC" w:sz="1"/>
            </w:tcBorders>
            <w:shd w:fill="F2F3F4" w:val="clear"/>
            <w:tcMar>
              <w:top w:type="dxa" w:w="80"/>
              <w:left w:type="dxa" w:w="120"/>
              <w:bottom w:type="dxa" w:w="80"/>
              <w:right w:type="dxa" w:w="120"/>
            </w:tcMar>
          </w:tcPr>
          <w:p>
            <w:r>
              <w:rPr>
                <w:sz w:val="20"/>
                <w:szCs w:val="20"/>
              </w:rPr>
              <w:t xml:space="preserve">USparrowButton</w:t>
            </w:r>
          </w:p>
        </w:tc>
        <w:tc>
          <w:tcPr>
            <w:tcW w:type="dxa" w:w="3000"/>
            <w:tcBorders>
              <w:top w:val="single" w:color="CCCCCC" w:sz="1"/>
              <w:left w:val="single" w:color="CCCCCC" w:sz="1"/>
              <w:bottom w:val="single" w:color="CCCCCC" w:sz="1"/>
              <w:right w:val="single" w:color="CCCCCC" w:sz="1"/>
            </w:tcBorders>
            <w:shd w:fill="F2F3F4" w:val="clear"/>
            <w:tcMar>
              <w:top w:type="dxa" w:w="80"/>
              <w:left w:type="dxa" w:w="120"/>
              <w:bottom w:type="dxa" w:w="80"/>
              <w:right w:type="dxa" w:w="120"/>
            </w:tcMar>
          </w:tcPr>
          <w:p>
            <w:r>
              <w:rPr>
                <w:sz w:val="20"/>
                <w:szCs w:val="20"/>
              </w:rPr>
              <w:t xml:space="preserve">Individual action button, focus-driven highlight, delegates</w:t>
            </w:r>
          </w:p>
        </w:tc>
      </w:tr>
      <w:tr>
        <w:tc>
          <w:tcPr>
            <w:tcW w:type="dxa" w:w="2800"/>
            <w:tcBorders>
              <w:top w:val="single" w:color="CCCCCC" w:sz="1"/>
              <w:left w:val="single" w:color="CCCCCC" w:sz="1"/>
              <w:bottom w:val="single" w:color="CCCCCC" w:sz="1"/>
              <w:right w:val="single" w:color="CCCCCC" w:sz="1"/>
            </w:tcBorders>
            <w:shd w:fill="FDFEFE" w:val="clear"/>
            <w:tcMar>
              <w:top w:type="dxa" w:w="80"/>
              <w:left w:type="dxa" w:w="120"/>
              <w:bottom w:type="dxa" w:w="80"/>
              <w:right w:type="dxa" w:w="120"/>
            </w:tcMar>
          </w:tcPr>
          <w:p>
            <w:r>
              <w:rPr>
                <w:sz w:val="20"/>
                <w:szCs w:val="20"/>
              </w:rPr>
              <w:t xml:space="preserve">UI — Controller</w:t>
            </w:r>
          </w:p>
        </w:tc>
        <w:tc>
          <w:tcPr>
            <w:tcW w:type="dxa" w:w="3560"/>
            <w:tcBorders>
              <w:top w:val="single" w:color="CCCCCC" w:sz="1"/>
              <w:left w:val="single" w:color="CCCCCC" w:sz="1"/>
              <w:bottom w:val="single" w:color="CCCCCC" w:sz="1"/>
              <w:right w:val="single" w:color="CCCCCC" w:sz="1"/>
            </w:tcBorders>
            <w:shd w:fill="FDFEFE" w:val="clear"/>
            <w:tcMar>
              <w:top w:type="dxa" w:w="80"/>
              <w:left w:type="dxa" w:w="120"/>
              <w:bottom w:type="dxa" w:w="80"/>
              <w:right w:type="dxa" w:w="120"/>
            </w:tcMar>
          </w:tcPr>
          <w:p>
            <w:r>
              <w:rPr>
                <w:sz w:val="20"/>
                <w:szCs w:val="20"/>
              </w:rPr>
              <w:t xml:space="preserve">UInventoryWidgetController</w:t>
            </w:r>
          </w:p>
        </w:tc>
        <w:tc>
          <w:tcPr>
            <w:tcW w:type="dxa" w:w="3000"/>
            <w:tcBorders>
              <w:top w:val="single" w:color="CCCCCC" w:sz="1"/>
              <w:left w:val="single" w:color="CCCCCC" w:sz="1"/>
              <w:bottom w:val="single" w:color="CCCCCC" w:sz="1"/>
              <w:right w:val="single" w:color="CCCCCC" w:sz="1"/>
            </w:tcBorders>
            <w:shd w:fill="FDFEFE" w:val="clear"/>
            <w:tcMar>
              <w:top w:type="dxa" w:w="80"/>
              <w:left w:type="dxa" w:w="120"/>
              <w:bottom w:type="dxa" w:w="80"/>
              <w:right w:type="dxa" w:w="120"/>
            </w:tcMar>
          </w:tcPr>
          <w:p>
            <w:r>
              <w:rPr>
                <w:sz w:val="20"/>
                <w:szCs w:val="20"/>
              </w:rPr>
              <w:t xml:space="preserve">Bridges widget to ASC, inventory component, player controller</w:t>
            </w:r>
          </w:p>
        </w:tc>
      </w:tr>
    </w:tbl>
    <w:p>
      <w:r>
        <w:t xml:space="preserve"/>
      </w:r>
    </w:p>
    <w:p>
      <w:pPr>
        <w:pStyle w:val="Heading2"/>
      </w:pPr>
      <w:r>
        <w:t xml:space="preserve">2.2 Ownership and References</w:t>
      </w:r>
    </w:p>
    <w:p>
      <w:pPr>
        <w:pStyle w:val="ListParagraph"/>
        <w:numPr>
          <w:ilvl w:val="0"/>
          <w:numId w:val="2"/>
        </w:numPr>
      </w:pPr>
      <w:r>
        <w:rPr>
          <w:sz w:val="22"/>
          <w:szCs w:val="22"/>
        </w:rPr>
        <w:t xml:space="preserve">ASparrowPlayerCharacter owns USparrowInventoryComponent, UWidgetComponent (InventoryDisplayComponent), and UPointLightComponent (InventoryGlowLight).</w:t>
      </w:r>
    </w:p>
    <w:p>
      <w:pPr>
        <w:pStyle w:val="ListParagraph"/>
        <w:numPr>
          <w:ilvl w:val="0"/>
          <w:numId w:val="2"/>
        </w:numPr>
      </w:pPr>
      <w:r>
        <w:rPr>
          <w:sz w:val="22"/>
          <w:szCs w:val="22"/>
        </w:rPr>
        <w:t xml:space="preserve">UInventoryWidget holds a TArray&lt;UInventorySlotWidget*&gt; and back-references to SubmenuWidget, ItemInfoPanel, and HighlightedSlot/FirstSelectedSlot.</w:t>
      </w:r>
    </w:p>
    <w:p>
      <w:pPr>
        <w:pStyle w:val="ListParagraph"/>
        <w:numPr>
          <w:ilvl w:val="0"/>
          <w:numId w:val="2"/>
        </w:numPr>
      </w:pPr>
      <w:r>
        <w:rPr>
          <w:sz w:val="22"/>
          <w:szCs w:val="22"/>
        </w:rPr>
        <w:t xml:space="preserve">UInventorySlotWidget holds a ParentOverlay pointer back to UInventoryWidget — used to report focus changes and to call action handlers.</w:t>
      </w:r>
    </w:p>
    <w:p>
      <w:pPr>
        <w:pStyle w:val="ListParagraph"/>
        <w:numPr>
          <w:ilvl w:val="0"/>
          <w:numId w:val="2"/>
        </w:numPr>
      </w:pPr>
      <w:r>
        <w:rPr>
          <w:sz w:val="22"/>
          <w:szCs w:val="22"/>
        </w:rPr>
        <w:t xml:space="preserve">USparrowSubemenuWidget receives an InstigatingSlot pointer from UInventoryWidget::ShowSubmenu and calls back through InstigatingSlot-&gt;ParentOverlay for all actions.</w:t>
      </w:r>
    </w:p>
    <w:p>
      <w:pPr>
        <w:pStyle w:val="ListParagraph"/>
        <w:numPr>
          <w:ilvl w:val="0"/>
          <w:numId w:val="2"/>
        </w:numPr>
      </w:pPr>
      <w:r>
        <w:rPr>
          <w:sz w:val="22"/>
          <w:szCs w:val="22"/>
        </w:rPr>
        <w:t xml:space="preserve">UInventoryWidgetController (inherits USparrowWidgetController) carries references to USparrowInventoryComponent, UAbilitySystemComponent, and APlayerController. It is set on the widget before use.</w:t>
      </w:r>
    </w:p>
    <w:p>
      <w:r>
        <w:t xml:space="preserve"/>
      </w:r>
    </w:p>
    <w:p>
      <w:pPr>
        <w:pStyle w:val="Heading1"/>
      </w:pPr>
      <w:r>
        <w:t xml:space="preserve">3. Data Layer</w:t>
      </w:r>
    </w:p>
    <w:p>
      <w:pPr>
        <w:pStyle w:val="Heading2"/>
      </w:pPr>
      <w:r>
        <w:t xml:space="preserve">3.1 FInventorySlot</w:t>
      </w:r>
    </w:p>
    <w:p>
      <w:r>
        <w:rPr>
          <w:sz w:val="22"/>
          <w:szCs w:val="22"/>
        </w:rPr>
        <w:t xml:space="preserve">The atomic unit of the inventory. Default-constructs to Items.Empty with safe tag fallback.</w:t>
      </w:r>
    </w:p>
    <w:p>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340"/>
        <w:gridCol w:w="7020"/>
      </w:tblGrid>
      <w:tr>
        <w:tc>
          <w:tcPr>
            <w:tcW w:type="dxa" w:w="2340"/>
            <w:tcBorders>
              <w:top w:val="single" w:color="CCCCCC" w:sz="1"/>
              <w:left w:val="single" w:color="CCCCCC" w:sz="1"/>
              <w:bottom w:val="single" w:color="CCCCCC" w:sz="1"/>
              <w:right w:val="single" w:color="CCCCCC" w:sz="1"/>
            </w:tcBorders>
            <w:shd w:fill="F2F3F4" w:val="clear"/>
            <w:tcMar>
              <w:top w:type="dxa" w:w="80"/>
              <w:left w:type="dxa" w:w="120"/>
              <w:bottom w:type="dxa" w:w="80"/>
              <w:right w:type="dxa" w:w="120"/>
            </w:tcMar>
          </w:tcPr>
          <w:p>
            <w:r>
              <w:rPr>
                <w:rFonts w:ascii="Courier New" w:cs="Courier New" w:eastAsia="Courier New" w:hAnsi="Courier New"/>
                <w:b/>
                <w:bCs/>
                <w:sz w:val="20"/>
                <w:szCs w:val="20"/>
              </w:rPr>
              <w:t xml:space="preserve">ItemTag</w:t>
            </w:r>
          </w:p>
        </w:tc>
        <w:tc>
          <w:tcPr>
            <w:tcW w:type="dxa" w:w="702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sz w:val="20"/>
                <w:szCs w:val="20"/>
              </w:rPr>
              <w:t xml:space="preserve">FGameplayTag identifying the item. Items.Empty for unused slots.</w:t>
            </w:r>
          </w:p>
        </w:tc>
      </w:tr>
      <w:tr>
        <w:tc>
          <w:tcPr>
            <w:tcW w:type="dxa" w:w="2340"/>
            <w:tcBorders>
              <w:top w:val="single" w:color="CCCCCC" w:sz="1"/>
              <w:left w:val="single" w:color="CCCCCC" w:sz="1"/>
              <w:bottom w:val="single" w:color="CCCCCC" w:sz="1"/>
              <w:right w:val="single" w:color="CCCCCC" w:sz="1"/>
            </w:tcBorders>
            <w:shd w:fill="F2F3F4" w:val="clear"/>
            <w:tcMar>
              <w:top w:type="dxa" w:w="80"/>
              <w:left w:type="dxa" w:w="120"/>
              <w:bottom w:type="dxa" w:w="80"/>
              <w:right w:type="dxa" w:w="120"/>
            </w:tcMar>
          </w:tcPr>
          <w:p>
            <w:r>
              <w:rPr>
                <w:rFonts w:ascii="Courier New" w:cs="Courier New" w:eastAsia="Courier New" w:hAnsi="Courier New"/>
                <w:b/>
                <w:bCs/>
                <w:sz w:val="20"/>
                <w:szCs w:val="20"/>
              </w:rPr>
              <w:t xml:space="preserve">Quantity</w:t>
            </w:r>
          </w:p>
        </w:tc>
        <w:tc>
          <w:tcPr>
            <w:tcW w:type="dxa" w:w="702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sz w:val="20"/>
                <w:szCs w:val="20"/>
              </w:rPr>
              <w:t xml:space="preserve">Stack count. Weapons always carry 1.</w:t>
            </w:r>
          </w:p>
        </w:tc>
      </w:tr>
      <w:tr>
        <w:tc>
          <w:tcPr>
            <w:tcW w:type="dxa" w:w="2340"/>
            <w:tcBorders>
              <w:top w:val="single" w:color="CCCCCC" w:sz="1"/>
              <w:left w:val="single" w:color="CCCCCC" w:sz="1"/>
              <w:bottom w:val="single" w:color="CCCCCC" w:sz="1"/>
              <w:right w:val="single" w:color="CCCCCC" w:sz="1"/>
            </w:tcBorders>
            <w:shd w:fill="F2F3F4" w:val="clear"/>
            <w:tcMar>
              <w:top w:type="dxa" w:w="80"/>
              <w:left w:type="dxa" w:w="120"/>
              <w:bottom w:type="dxa" w:w="80"/>
              <w:right w:type="dxa" w:w="120"/>
            </w:tcMar>
          </w:tcPr>
          <w:p>
            <w:r>
              <w:rPr>
                <w:rFonts w:ascii="Courier New" w:cs="Courier New" w:eastAsia="Courier New" w:hAnsi="Courier New"/>
                <w:b/>
                <w:bCs/>
                <w:sz w:val="20"/>
                <w:szCs w:val="20"/>
              </w:rPr>
              <w:t xml:space="preserve">SlotIndex</w:t>
            </w:r>
          </w:p>
        </w:tc>
        <w:tc>
          <w:tcPr>
            <w:tcW w:type="dxa" w:w="702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sz w:val="20"/>
                <w:szCs w:val="20"/>
              </w:rPr>
              <w:t xml:space="preserve">Position in the 10-slot array.</w:t>
            </w:r>
          </w:p>
        </w:tc>
      </w:tr>
      <w:tr>
        <w:tc>
          <w:tcPr>
            <w:tcW w:type="dxa" w:w="2340"/>
            <w:tcBorders>
              <w:top w:val="single" w:color="CCCCCC" w:sz="1"/>
              <w:left w:val="single" w:color="CCCCCC" w:sz="1"/>
              <w:bottom w:val="single" w:color="CCCCCC" w:sz="1"/>
              <w:right w:val="single" w:color="CCCCCC" w:sz="1"/>
            </w:tcBorders>
            <w:shd w:fill="F2F3F4" w:val="clear"/>
            <w:tcMar>
              <w:top w:type="dxa" w:w="80"/>
              <w:left w:type="dxa" w:w="120"/>
              <w:bottom w:type="dxa" w:w="80"/>
              <w:right w:type="dxa" w:w="120"/>
            </w:tcMar>
          </w:tcPr>
          <w:p>
            <w:r>
              <w:rPr>
                <w:rFonts w:ascii="Courier New" w:cs="Courier New" w:eastAsia="Courier New" w:hAnsi="Courier New"/>
                <w:b/>
                <w:bCs/>
                <w:sz w:val="20"/>
                <w:szCs w:val="20"/>
              </w:rPr>
              <w:t xml:space="preserve">bIsEquipped</w:t>
            </w:r>
          </w:p>
        </w:tc>
        <w:tc>
          <w:tcPr>
            <w:tcW w:type="dxa" w:w="702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sz w:val="20"/>
                <w:szCs w:val="20"/>
              </w:rPr>
              <w:t xml:space="preserve">True if this slot's weapon is currently attached to the character.</w:t>
            </w:r>
          </w:p>
        </w:tc>
      </w:tr>
      <w:tr>
        <w:tc>
          <w:tcPr>
            <w:tcW w:type="dxa" w:w="2340"/>
            <w:tcBorders>
              <w:top w:val="single" w:color="CCCCCC" w:sz="1"/>
              <w:left w:val="single" w:color="CCCCCC" w:sz="1"/>
              <w:bottom w:val="single" w:color="CCCCCC" w:sz="1"/>
              <w:right w:val="single" w:color="CCCCCC" w:sz="1"/>
            </w:tcBorders>
            <w:shd w:fill="F2F3F4" w:val="clear"/>
            <w:tcMar>
              <w:top w:type="dxa" w:w="80"/>
              <w:left w:type="dxa" w:w="120"/>
              <w:bottom w:type="dxa" w:w="80"/>
              <w:right w:type="dxa" w:w="120"/>
            </w:tcMar>
          </w:tcPr>
          <w:p>
            <w:r>
              <w:rPr>
                <w:rFonts w:ascii="Courier New" w:cs="Courier New" w:eastAsia="Courier New" w:hAnsi="Courier New"/>
                <w:b/>
                <w:bCs/>
                <w:sz w:val="20"/>
                <w:szCs w:val="20"/>
              </w:rPr>
              <w:t xml:space="preserve">MaxAmmo</w:t>
            </w:r>
          </w:p>
        </w:tc>
        <w:tc>
          <w:tcPr>
            <w:tcW w:type="dxa" w:w="702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sz w:val="20"/>
                <w:szCs w:val="20"/>
              </w:rPr>
              <w:t xml:space="preserve">Maximum magazine capacity for weapon slots.</w:t>
            </w:r>
          </w:p>
        </w:tc>
      </w:tr>
      <w:tr>
        <w:tc>
          <w:tcPr>
            <w:tcW w:type="dxa" w:w="2340"/>
            <w:tcBorders>
              <w:top w:val="single" w:color="CCCCCC" w:sz="1"/>
              <w:left w:val="single" w:color="CCCCCC" w:sz="1"/>
              <w:bottom w:val="single" w:color="CCCCCC" w:sz="1"/>
              <w:right w:val="single" w:color="CCCCCC" w:sz="1"/>
            </w:tcBorders>
            <w:shd w:fill="F2F3F4" w:val="clear"/>
            <w:tcMar>
              <w:top w:type="dxa" w:w="80"/>
              <w:left w:type="dxa" w:w="120"/>
              <w:bottom w:type="dxa" w:w="80"/>
              <w:right w:type="dxa" w:w="120"/>
            </w:tcMar>
          </w:tcPr>
          <w:p>
            <w:r>
              <w:rPr>
                <w:rFonts w:ascii="Courier New" w:cs="Courier New" w:eastAsia="Courier New" w:hAnsi="Courier New"/>
                <w:b/>
                <w:bCs/>
                <w:sz w:val="20"/>
                <w:szCs w:val="20"/>
              </w:rPr>
              <w:t xml:space="preserve">CurrentAmmo</w:t>
            </w:r>
          </w:p>
        </w:tc>
        <w:tc>
          <w:tcPr>
            <w:tcW w:type="dxa" w:w="702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sz w:val="20"/>
                <w:szCs w:val="20"/>
              </w:rPr>
              <w:t xml:space="preserve">Live ammo count, persisted through equip/unequip cycles.</w:t>
            </w:r>
          </w:p>
        </w:tc>
      </w:tr>
    </w:tbl>
    <w:p>
      <w:r>
        <w:t xml:space="preserve"/>
      </w:r>
    </w:p>
    <w:p>
      <w:pPr>
        <w:pStyle w:val="Heading2"/>
      </w:pPr>
      <w:r>
        <w:t xml:space="preserve">3.2 FInventory</w:t>
      </w:r>
    </w:p>
    <w:p>
      <w:r>
        <w:rPr>
          <w:sz w:val="22"/>
          <w:szCs w:val="22"/>
        </w:rPr>
        <w:t xml:space="preserve">A fixed-size TArray of 10 FInventorySlot instances with utility methods for slot queries and mutations. All methods live on the struct so they are accessible without the component when needed.</w:t>
      </w:r>
    </w:p>
    <w:p>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3000"/>
        <w:gridCol w:w="6360"/>
      </w:tblGrid>
      <w:tr>
        <w:tc>
          <w:tcPr>
            <w:tcW w:type="dxa" w:w="3000"/>
            <w:tcBorders>
              <w:top w:val="single" w:color="CCCCCC" w:sz="1"/>
              <w:left w:val="single" w:color="CCCCCC" w:sz="1"/>
              <w:bottom w:val="single" w:color="CCCCCC" w:sz="1"/>
              <w:right w:val="single" w:color="CCCCCC" w:sz="1"/>
            </w:tcBorders>
            <w:shd w:fill="2E4053" w:val="clear"/>
            <w:tcMar>
              <w:top w:type="dxa" w:w="80"/>
              <w:left w:type="dxa" w:w="120"/>
              <w:bottom w:type="dxa" w:w="80"/>
              <w:right w:type="dxa" w:w="120"/>
            </w:tcMar>
          </w:tcPr>
          <w:p>
            <w:r>
              <w:rPr>
                <w:b/>
                <w:bCs/>
                <w:color w:val="FFFFFF"/>
                <w:sz w:val="20"/>
                <w:szCs w:val="20"/>
              </w:rPr>
              <w:t xml:space="preserve">Method</w:t>
            </w:r>
          </w:p>
        </w:tc>
        <w:tc>
          <w:tcPr>
            <w:tcW w:type="dxa" w:w="6360"/>
            <w:tcBorders>
              <w:top w:val="single" w:color="CCCCCC" w:sz="1"/>
              <w:left w:val="single" w:color="CCCCCC" w:sz="1"/>
              <w:bottom w:val="single" w:color="CCCCCC" w:sz="1"/>
              <w:right w:val="single" w:color="CCCCCC" w:sz="1"/>
            </w:tcBorders>
            <w:shd w:fill="2E4053" w:val="clear"/>
            <w:tcMar>
              <w:top w:type="dxa" w:w="80"/>
              <w:left w:type="dxa" w:w="120"/>
              <w:bottom w:type="dxa" w:w="80"/>
              <w:right w:type="dxa" w:w="120"/>
            </w:tcMar>
          </w:tcPr>
          <w:p>
            <w:r>
              <w:rPr>
                <w:b/>
                <w:bCs/>
                <w:color w:val="FFFFFF"/>
                <w:sz w:val="20"/>
                <w:szCs w:val="20"/>
              </w:rPr>
              <w:t xml:space="preserve">Description</w:t>
            </w:r>
          </w:p>
        </w:tc>
      </w:tr>
      <w:tr>
        <w:tc>
          <w:tcPr>
            <w:tcW w:type="dxa" w:w="3000"/>
            <w:tcBorders>
              <w:top w:val="single" w:color="CCCCCC" w:sz="1"/>
              <w:left w:val="single" w:color="CCCCCC" w:sz="1"/>
              <w:bottom w:val="single" w:color="CCCCCC" w:sz="1"/>
              <w:right w:val="single" w:color="CCCCCC" w:sz="1"/>
            </w:tcBorders>
            <w:shd w:fill="FDFEFE" w:val="clear"/>
            <w:tcMar>
              <w:top w:type="dxa" w:w="80"/>
              <w:left w:type="dxa" w:w="120"/>
              <w:bottom w:type="dxa" w:w="80"/>
              <w:right w:type="dxa" w:w="120"/>
            </w:tcMar>
          </w:tcPr>
          <w:p>
            <w:r>
              <w:rPr>
                <w:sz w:val="20"/>
                <w:szCs w:val="20"/>
              </w:rPr>
              <w:t xml:space="preserve">GetFirstEmptySlot()</w:t>
            </w:r>
          </w:p>
        </w:tc>
        <w:tc>
          <w:tcPr>
            <w:tcW w:type="dxa" w:w="6360"/>
            <w:tcBorders>
              <w:top w:val="single" w:color="CCCCCC" w:sz="1"/>
              <w:left w:val="single" w:color="CCCCCC" w:sz="1"/>
              <w:bottom w:val="single" w:color="CCCCCC" w:sz="1"/>
              <w:right w:val="single" w:color="CCCCCC" w:sz="1"/>
            </w:tcBorders>
            <w:shd w:fill="FDFEFE" w:val="clear"/>
            <w:tcMar>
              <w:top w:type="dxa" w:w="80"/>
              <w:left w:type="dxa" w:w="120"/>
              <w:bottom w:type="dxa" w:w="80"/>
              <w:right w:type="dxa" w:w="120"/>
            </w:tcMar>
          </w:tcPr>
          <w:p>
            <w:r>
              <w:rPr>
                <w:sz w:val="20"/>
                <w:szCs w:val="20"/>
              </w:rPr>
              <w:t xml:space="preserve">Returns index of first slot matching Items.Empty, or -1.</w:t>
            </w:r>
          </w:p>
        </w:tc>
      </w:tr>
      <w:tr>
        <w:tc>
          <w:tcPr>
            <w:tcW w:type="dxa" w:w="3000"/>
            <w:tcBorders>
              <w:top w:val="single" w:color="CCCCCC" w:sz="1"/>
              <w:left w:val="single" w:color="CCCCCC" w:sz="1"/>
              <w:bottom w:val="single" w:color="CCCCCC" w:sz="1"/>
              <w:right w:val="single" w:color="CCCCCC" w:sz="1"/>
            </w:tcBorders>
            <w:shd w:fill="F2F3F4" w:val="clear"/>
            <w:tcMar>
              <w:top w:type="dxa" w:w="80"/>
              <w:left w:type="dxa" w:w="120"/>
              <w:bottom w:type="dxa" w:w="80"/>
              <w:right w:type="dxa" w:w="120"/>
            </w:tcMar>
          </w:tcPr>
          <w:p>
            <w:r>
              <w:rPr>
                <w:sz w:val="20"/>
                <w:szCs w:val="20"/>
              </w:rPr>
              <w:t xml:space="preserve">GetEquippedSlot()</w:t>
            </w:r>
          </w:p>
        </w:tc>
        <w:tc>
          <w:tcPr>
            <w:tcW w:type="dxa" w:w="6360"/>
            <w:tcBorders>
              <w:top w:val="single" w:color="CCCCCC" w:sz="1"/>
              <w:left w:val="single" w:color="CCCCCC" w:sz="1"/>
              <w:bottom w:val="single" w:color="CCCCCC" w:sz="1"/>
              <w:right w:val="single" w:color="CCCCCC" w:sz="1"/>
            </w:tcBorders>
            <w:shd w:fill="F2F3F4" w:val="clear"/>
            <w:tcMar>
              <w:top w:type="dxa" w:w="80"/>
              <w:left w:type="dxa" w:w="120"/>
              <w:bottom w:type="dxa" w:w="80"/>
              <w:right w:type="dxa" w:w="120"/>
            </w:tcMar>
          </w:tcPr>
          <w:p>
            <w:r>
              <w:rPr>
                <w:sz w:val="20"/>
                <w:szCs w:val="20"/>
              </w:rPr>
              <w:t xml:space="preserve">Returns index of the slot with bIsEquipped = true, or -1.</w:t>
            </w:r>
          </w:p>
        </w:tc>
      </w:tr>
      <w:tr>
        <w:tc>
          <w:tcPr>
            <w:tcW w:type="dxa" w:w="3000"/>
            <w:tcBorders>
              <w:top w:val="single" w:color="CCCCCC" w:sz="1"/>
              <w:left w:val="single" w:color="CCCCCC" w:sz="1"/>
              <w:bottom w:val="single" w:color="CCCCCC" w:sz="1"/>
              <w:right w:val="single" w:color="CCCCCC" w:sz="1"/>
            </w:tcBorders>
            <w:shd w:fill="FDFEFE" w:val="clear"/>
            <w:tcMar>
              <w:top w:type="dxa" w:w="80"/>
              <w:left w:type="dxa" w:w="120"/>
              <w:bottom w:type="dxa" w:w="80"/>
              <w:right w:type="dxa" w:w="120"/>
            </w:tcMar>
          </w:tcPr>
          <w:p>
            <w:r>
              <w:rPr>
                <w:sz w:val="20"/>
                <w:szCs w:val="20"/>
              </w:rPr>
              <w:t xml:space="preserve">SetEquippedSlot(index, bool)</w:t>
            </w:r>
          </w:p>
        </w:tc>
        <w:tc>
          <w:tcPr>
            <w:tcW w:type="dxa" w:w="6360"/>
            <w:tcBorders>
              <w:top w:val="single" w:color="CCCCCC" w:sz="1"/>
              <w:left w:val="single" w:color="CCCCCC" w:sz="1"/>
              <w:bottom w:val="single" w:color="CCCCCC" w:sz="1"/>
              <w:right w:val="single" w:color="CCCCCC" w:sz="1"/>
            </w:tcBorders>
            <w:shd w:fill="FDFEFE" w:val="clear"/>
            <w:tcMar>
              <w:top w:type="dxa" w:w="80"/>
              <w:left w:type="dxa" w:w="120"/>
              <w:bottom w:type="dxa" w:w="80"/>
              <w:right w:type="dxa" w:w="120"/>
            </w:tcMar>
          </w:tcPr>
          <w:p>
            <w:r>
              <w:rPr>
                <w:sz w:val="20"/>
                <w:szCs w:val="20"/>
              </w:rPr>
              <w:t xml:space="preserve">Marks or unmarks a slot as equipped.</w:t>
            </w:r>
          </w:p>
        </w:tc>
      </w:tr>
      <w:tr>
        <w:tc>
          <w:tcPr>
            <w:tcW w:type="dxa" w:w="3000"/>
            <w:tcBorders>
              <w:top w:val="single" w:color="CCCCCC" w:sz="1"/>
              <w:left w:val="single" w:color="CCCCCC" w:sz="1"/>
              <w:bottom w:val="single" w:color="CCCCCC" w:sz="1"/>
              <w:right w:val="single" w:color="CCCCCC" w:sz="1"/>
            </w:tcBorders>
            <w:shd w:fill="F2F3F4" w:val="clear"/>
            <w:tcMar>
              <w:top w:type="dxa" w:w="80"/>
              <w:left w:type="dxa" w:w="120"/>
              <w:bottom w:type="dxa" w:w="80"/>
              <w:right w:type="dxa" w:w="120"/>
            </w:tcMar>
          </w:tcPr>
          <w:p>
            <w:r>
              <w:rPr>
                <w:sz w:val="20"/>
                <w:szCs w:val="20"/>
              </w:rPr>
              <w:t xml:space="preserve">AddItemTagToSlot(index, tag, qty)</w:t>
            </w:r>
          </w:p>
        </w:tc>
        <w:tc>
          <w:tcPr>
            <w:tcW w:type="dxa" w:w="6360"/>
            <w:tcBorders>
              <w:top w:val="single" w:color="CCCCCC" w:sz="1"/>
              <w:left w:val="single" w:color="CCCCCC" w:sz="1"/>
              <w:bottom w:val="single" w:color="CCCCCC" w:sz="1"/>
              <w:right w:val="single" w:color="CCCCCC" w:sz="1"/>
            </w:tcBorders>
            <w:shd w:fill="F2F3F4" w:val="clear"/>
            <w:tcMar>
              <w:top w:type="dxa" w:w="80"/>
              <w:left w:type="dxa" w:w="120"/>
              <w:bottom w:type="dxa" w:w="80"/>
              <w:right w:type="dxa" w:w="120"/>
            </w:tcMar>
          </w:tcPr>
          <w:p>
            <w:r>
              <w:rPr>
                <w:sz w:val="20"/>
                <w:szCs w:val="20"/>
              </w:rPr>
              <w:t xml:space="preserve">Writes tag and quantity to the given slot.</w:t>
            </w:r>
          </w:p>
        </w:tc>
      </w:tr>
      <w:tr>
        <w:tc>
          <w:tcPr>
            <w:tcW w:type="dxa" w:w="3000"/>
            <w:tcBorders>
              <w:top w:val="single" w:color="CCCCCC" w:sz="1"/>
              <w:left w:val="single" w:color="CCCCCC" w:sz="1"/>
              <w:bottom w:val="single" w:color="CCCCCC" w:sz="1"/>
              <w:right w:val="single" w:color="CCCCCC" w:sz="1"/>
            </w:tcBorders>
            <w:shd w:fill="FDFEFE" w:val="clear"/>
            <w:tcMar>
              <w:top w:type="dxa" w:w="80"/>
              <w:left w:type="dxa" w:w="120"/>
              <w:bottom w:type="dxa" w:w="80"/>
              <w:right w:type="dxa" w:w="120"/>
            </w:tcMar>
          </w:tcPr>
          <w:p>
            <w:r>
              <w:rPr>
                <w:sz w:val="20"/>
                <w:szCs w:val="20"/>
              </w:rPr>
              <w:t xml:space="preserve">GetAllSlotsWithItemTag(tag)</w:t>
            </w:r>
          </w:p>
        </w:tc>
        <w:tc>
          <w:tcPr>
            <w:tcW w:type="dxa" w:w="6360"/>
            <w:tcBorders>
              <w:top w:val="single" w:color="CCCCCC" w:sz="1"/>
              <w:left w:val="single" w:color="CCCCCC" w:sz="1"/>
              <w:bottom w:val="single" w:color="CCCCCC" w:sz="1"/>
              <w:right w:val="single" w:color="CCCCCC" w:sz="1"/>
            </w:tcBorders>
            <w:shd w:fill="FDFEFE" w:val="clear"/>
            <w:tcMar>
              <w:top w:type="dxa" w:w="80"/>
              <w:left w:type="dxa" w:w="120"/>
              <w:bottom w:type="dxa" w:w="80"/>
              <w:right w:type="dxa" w:w="120"/>
            </w:tcMar>
          </w:tcPr>
          <w:p>
            <w:r>
              <w:rPr>
                <w:sz w:val="20"/>
                <w:szCs w:val="20"/>
              </w:rPr>
              <w:t xml:space="preserve">Returns all slot indices matching the given tag. Used for ammo reload.</w:t>
            </w:r>
          </w:p>
        </w:tc>
      </w:tr>
      <w:tr>
        <w:tc>
          <w:tcPr>
            <w:tcW w:type="dxa" w:w="3000"/>
            <w:tcBorders>
              <w:top w:val="single" w:color="CCCCCC" w:sz="1"/>
              <w:left w:val="single" w:color="CCCCCC" w:sz="1"/>
              <w:bottom w:val="single" w:color="CCCCCC" w:sz="1"/>
              <w:right w:val="single" w:color="CCCCCC" w:sz="1"/>
            </w:tcBorders>
            <w:shd w:fill="F2F3F4" w:val="clear"/>
            <w:tcMar>
              <w:top w:type="dxa" w:w="80"/>
              <w:left w:type="dxa" w:w="120"/>
              <w:bottom w:type="dxa" w:w="80"/>
              <w:right w:type="dxa" w:w="120"/>
            </w:tcMar>
          </w:tcPr>
          <w:p>
            <w:r>
              <w:rPr>
                <w:sz w:val="20"/>
                <w:szCs w:val="20"/>
              </w:rPr>
              <w:t xml:space="preserve">ConsumeItemAtSlot(index, qty)</w:t>
            </w:r>
          </w:p>
        </w:tc>
        <w:tc>
          <w:tcPr>
            <w:tcW w:type="dxa" w:w="6360"/>
            <w:tcBorders>
              <w:top w:val="single" w:color="CCCCCC" w:sz="1"/>
              <w:left w:val="single" w:color="CCCCCC" w:sz="1"/>
              <w:bottom w:val="single" w:color="CCCCCC" w:sz="1"/>
              <w:right w:val="single" w:color="CCCCCC" w:sz="1"/>
            </w:tcBorders>
            <w:shd w:fill="F2F3F4" w:val="clear"/>
            <w:tcMar>
              <w:top w:type="dxa" w:w="80"/>
              <w:left w:type="dxa" w:w="120"/>
              <w:bottom w:type="dxa" w:w="80"/>
              <w:right w:type="dxa" w:w="120"/>
            </w:tcMar>
          </w:tcPr>
          <w:p>
            <w:r>
              <w:rPr>
                <w:sz w:val="20"/>
                <w:szCs w:val="20"/>
              </w:rPr>
              <w:t xml:space="preserve">Decrements quantity; resets slot to Items.Empty if it reaches zero.</w:t>
            </w:r>
          </w:p>
        </w:tc>
      </w:tr>
      <w:tr>
        <w:tc>
          <w:tcPr>
            <w:tcW w:type="dxa" w:w="3000"/>
            <w:tcBorders>
              <w:top w:val="single" w:color="CCCCCC" w:sz="1"/>
              <w:left w:val="single" w:color="CCCCCC" w:sz="1"/>
              <w:bottom w:val="single" w:color="CCCCCC" w:sz="1"/>
              <w:right w:val="single" w:color="CCCCCC" w:sz="1"/>
            </w:tcBorders>
            <w:shd w:fill="FDFEFE" w:val="clear"/>
            <w:tcMar>
              <w:top w:type="dxa" w:w="80"/>
              <w:left w:type="dxa" w:w="120"/>
              <w:bottom w:type="dxa" w:w="80"/>
              <w:right w:type="dxa" w:w="120"/>
            </w:tcMar>
          </w:tcPr>
          <w:p>
            <w:r>
              <w:rPr>
                <w:sz w:val="20"/>
                <w:szCs w:val="20"/>
              </w:rPr>
              <w:t xml:space="preserve">SwapItems(A, B)</w:t>
            </w:r>
          </w:p>
        </w:tc>
        <w:tc>
          <w:tcPr>
            <w:tcW w:type="dxa" w:w="6360"/>
            <w:tcBorders>
              <w:top w:val="single" w:color="CCCCCC" w:sz="1"/>
              <w:left w:val="single" w:color="CCCCCC" w:sz="1"/>
              <w:bottom w:val="single" w:color="CCCCCC" w:sz="1"/>
              <w:right w:val="single" w:color="CCCCCC" w:sz="1"/>
            </w:tcBorders>
            <w:shd w:fill="FDFEFE" w:val="clear"/>
            <w:tcMar>
              <w:top w:type="dxa" w:w="80"/>
              <w:left w:type="dxa" w:w="120"/>
              <w:bottom w:type="dxa" w:w="80"/>
              <w:right w:type="dxa" w:w="120"/>
            </w:tcMar>
          </w:tcPr>
          <w:p>
            <w:r>
              <w:rPr>
                <w:sz w:val="20"/>
                <w:szCs w:val="20"/>
              </w:rPr>
              <w:t xml:space="preserve">Swaps tag, quantity, currentAmmo, and maxAmmo between two slots. Implemented on the component.</w:t>
            </w:r>
          </w:p>
        </w:tc>
      </w:tr>
      <w:tr>
        <w:tc>
          <w:tcPr>
            <w:tcW w:type="dxa" w:w="3000"/>
            <w:tcBorders>
              <w:top w:val="single" w:color="CCCCCC" w:sz="1"/>
              <w:left w:val="single" w:color="CCCCCC" w:sz="1"/>
              <w:bottom w:val="single" w:color="CCCCCC" w:sz="1"/>
              <w:right w:val="single" w:color="CCCCCC" w:sz="1"/>
            </w:tcBorders>
            <w:shd w:fill="F2F3F4" w:val="clear"/>
            <w:tcMar>
              <w:top w:type="dxa" w:w="80"/>
              <w:left w:type="dxa" w:w="120"/>
              <w:bottom w:type="dxa" w:w="80"/>
              <w:right w:type="dxa" w:w="120"/>
            </w:tcMar>
          </w:tcPr>
          <w:p>
            <w:r>
              <w:rPr>
                <w:sz w:val="20"/>
                <w:szCs w:val="20"/>
              </w:rPr>
              <w:t xml:space="preserve">GetCurrentAmmo / SetCurrentAmmo</w:t>
            </w:r>
          </w:p>
        </w:tc>
        <w:tc>
          <w:tcPr>
            <w:tcW w:type="dxa" w:w="6360"/>
            <w:tcBorders>
              <w:top w:val="single" w:color="CCCCCC" w:sz="1"/>
              <w:left w:val="single" w:color="CCCCCC" w:sz="1"/>
              <w:bottom w:val="single" w:color="CCCCCC" w:sz="1"/>
              <w:right w:val="single" w:color="CCCCCC" w:sz="1"/>
            </w:tcBorders>
            <w:shd w:fill="F2F3F4" w:val="clear"/>
            <w:tcMar>
              <w:top w:type="dxa" w:w="80"/>
              <w:left w:type="dxa" w:w="120"/>
              <w:bottom w:type="dxa" w:w="80"/>
              <w:right w:type="dxa" w:w="120"/>
            </w:tcMar>
          </w:tcPr>
          <w:p>
            <w:r>
              <w:rPr>
                <w:sz w:val="20"/>
                <w:szCs w:val="20"/>
              </w:rPr>
              <w:t xml:space="preserve">Per-slot ammo accessors.</w:t>
            </w:r>
          </w:p>
        </w:tc>
      </w:tr>
      <w:tr>
        <w:tc>
          <w:tcPr>
            <w:tcW w:type="dxa" w:w="3000"/>
            <w:tcBorders>
              <w:top w:val="single" w:color="CCCCCC" w:sz="1"/>
              <w:left w:val="single" w:color="CCCCCC" w:sz="1"/>
              <w:bottom w:val="single" w:color="CCCCCC" w:sz="1"/>
              <w:right w:val="single" w:color="CCCCCC" w:sz="1"/>
            </w:tcBorders>
            <w:shd w:fill="FDFEFE" w:val="clear"/>
            <w:tcMar>
              <w:top w:type="dxa" w:w="80"/>
              <w:left w:type="dxa" w:w="120"/>
              <w:bottom w:type="dxa" w:w="80"/>
              <w:right w:type="dxa" w:w="120"/>
            </w:tcMar>
          </w:tcPr>
          <w:p>
            <w:r>
              <w:rPr>
                <w:sz w:val="20"/>
                <w:szCs w:val="20"/>
              </w:rPr>
              <w:t xml:space="preserve">GetQuantity / SetQuantity</w:t>
            </w:r>
          </w:p>
        </w:tc>
        <w:tc>
          <w:tcPr>
            <w:tcW w:type="dxa" w:w="6360"/>
            <w:tcBorders>
              <w:top w:val="single" w:color="CCCCCC" w:sz="1"/>
              <w:left w:val="single" w:color="CCCCCC" w:sz="1"/>
              <w:bottom w:val="single" w:color="CCCCCC" w:sz="1"/>
              <w:right w:val="single" w:color="CCCCCC" w:sz="1"/>
            </w:tcBorders>
            <w:shd w:fill="FDFEFE" w:val="clear"/>
            <w:tcMar>
              <w:top w:type="dxa" w:w="80"/>
              <w:left w:type="dxa" w:w="120"/>
              <w:bottom w:type="dxa" w:w="80"/>
              <w:right w:type="dxa" w:w="120"/>
            </w:tcMar>
          </w:tcPr>
          <w:p>
            <w:r>
              <w:rPr>
                <w:sz w:val="20"/>
                <w:szCs w:val="20"/>
              </w:rPr>
              <w:t xml:space="preserve">Per-slot quantity accessors.</w:t>
            </w:r>
          </w:p>
        </w:tc>
      </w:tr>
    </w:tbl>
    <w:p>
      <w:r>
        <w:t xml:space="preserve"/>
      </w:r>
    </w:p>
    <w:p>
      <w:pPr>
        <w:pStyle w:val="Heading2"/>
      </w:pPr>
      <w:r>
        <w:t xml:space="preserve">3.3 UItemInformation (Data Asset)</w:t>
      </w:r>
    </w:p>
    <w:p>
      <w:r>
        <w:rPr>
          <w:sz w:val="22"/>
          <w:szCs w:val="22"/>
        </w:rPr>
        <w:t xml:space="preserve">A UDataAsset holding a TArray&lt;FItemProps&gt; and a TMap&lt;FGameplayTag, FGameplayTag&gt; (WeaponsToAmmo). Looked up at runtime via USparrowFunctionLibrary::GetPropsFromTag or the controller's GetItemInfoForTag.</w:t>
      </w:r>
    </w:p>
    <w:p>
      <w:r>
        <w:t xml:space="preserve"/>
      </w:r>
    </w:p>
    <w:p>
      <w:pPr>
        <w:pStyle w:val="Heading3"/>
      </w:pPr>
      <w:r>
        <w:t xml:space="preserve">FItemProps fields</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340"/>
        <w:gridCol w:w="7020"/>
      </w:tblGrid>
      <w:tr>
        <w:tc>
          <w:tcPr>
            <w:tcW w:type="dxa" w:w="2340"/>
            <w:tcBorders>
              <w:top w:val="single" w:color="CCCCCC" w:sz="1"/>
              <w:left w:val="single" w:color="CCCCCC" w:sz="1"/>
              <w:bottom w:val="single" w:color="CCCCCC" w:sz="1"/>
              <w:right w:val="single" w:color="CCCCCC" w:sz="1"/>
            </w:tcBorders>
            <w:shd w:fill="F2F3F4" w:val="clear"/>
            <w:tcMar>
              <w:top w:type="dxa" w:w="80"/>
              <w:left w:type="dxa" w:w="120"/>
              <w:bottom w:type="dxa" w:w="80"/>
              <w:right w:type="dxa" w:w="120"/>
            </w:tcMar>
          </w:tcPr>
          <w:p>
            <w:r>
              <w:rPr>
                <w:rFonts w:ascii="Courier New" w:cs="Courier New" w:eastAsia="Courier New" w:hAnsi="Courier New"/>
                <w:b/>
                <w:bCs/>
                <w:sz w:val="20"/>
                <w:szCs w:val="20"/>
              </w:rPr>
              <w:t xml:space="preserve">ItemName</w:t>
            </w:r>
          </w:p>
        </w:tc>
        <w:tc>
          <w:tcPr>
            <w:tcW w:type="dxa" w:w="702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sz w:val="20"/>
                <w:szCs w:val="20"/>
              </w:rPr>
              <w:t xml:space="preserve">Display string.</w:t>
            </w:r>
          </w:p>
        </w:tc>
      </w:tr>
      <w:tr>
        <w:tc>
          <w:tcPr>
            <w:tcW w:type="dxa" w:w="2340"/>
            <w:tcBorders>
              <w:top w:val="single" w:color="CCCCCC" w:sz="1"/>
              <w:left w:val="single" w:color="CCCCCC" w:sz="1"/>
              <w:bottom w:val="single" w:color="CCCCCC" w:sz="1"/>
              <w:right w:val="single" w:color="CCCCCC" w:sz="1"/>
            </w:tcBorders>
            <w:shd w:fill="F2F3F4" w:val="clear"/>
            <w:tcMar>
              <w:top w:type="dxa" w:w="80"/>
              <w:left w:type="dxa" w:w="120"/>
              <w:bottom w:type="dxa" w:w="80"/>
              <w:right w:type="dxa" w:w="120"/>
            </w:tcMar>
          </w:tcPr>
          <w:p>
            <w:r>
              <w:rPr>
                <w:rFonts w:ascii="Courier New" w:cs="Courier New" w:eastAsia="Courier New" w:hAnsi="Courier New"/>
                <w:b/>
                <w:bCs/>
                <w:sz w:val="20"/>
                <w:szCs w:val="20"/>
              </w:rPr>
              <w:t xml:space="preserve">ItemIcon</w:t>
            </w:r>
          </w:p>
        </w:tc>
        <w:tc>
          <w:tcPr>
            <w:tcW w:type="dxa" w:w="702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sz w:val="20"/>
                <w:szCs w:val="20"/>
              </w:rPr>
              <w:t xml:space="preserve">UTexture2D shown in the inventory slot.</w:t>
            </w:r>
          </w:p>
        </w:tc>
      </w:tr>
      <w:tr>
        <w:tc>
          <w:tcPr>
            <w:tcW w:type="dxa" w:w="2340"/>
            <w:tcBorders>
              <w:top w:val="single" w:color="CCCCCC" w:sz="1"/>
              <w:left w:val="single" w:color="CCCCCC" w:sz="1"/>
              <w:bottom w:val="single" w:color="CCCCCC" w:sz="1"/>
              <w:right w:val="single" w:color="CCCCCC" w:sz="1"/>
            </w:tcBorders>
            <w:shd w:fill="F2F3F4" w:val="clear"/>
            <w:tcMar>
              <w:top w:type="dxa" w:w="80"/>
              <w:left w:type="dxa" w:w="120"/>
              <w:bottom w:type="dxa" w:w="80"/>
              <w:right w:type="dxa" w:w="120"/>
            </w:tcMar>
          </w:tcPr>
          <w:p>
            <w:r>
              <w:rPr>
                <w:rFonts w:ascii="Courier New" w:cs="Courier New" w:eastAsia="Courier New" w:hAnsi="Courier New"/>
                <w:b/>
                <w:bCs/>
                <w:sz w:val="20"/>
                <w:szCs w:val="20"/>
              </w:rPr>
              <w:t xml:space="preserve">ItemClass</w:t>
            </w:r>
          </w:p>
        </w:tc>
        <w:tc>
          <w:tcPr>
            <w:tcW w:type="dxa" w:w="702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sz w:val="20"/>
                <w:szCs w:val="20"/>
              </w:rPr>
              <w:t xml:space="preserve">TSubclassOf&lt;ASparrowItem&gt; — spawned during equip from inventory.</w:t>
            </w:r>
          </w:p>
        </w:tc>
      </w:tr>
      <w:tr>
        <w:tc>
          <w:tcPr>
            <w:tcW w:type="dxa" w:w="2340"/>
            <w:tcBorders>
              <w:top w:val="single" w:color="CCCCCC" w:sz="1"/>
              <w:left w:val="single" w:color="CCCCCC" w:sz="1"/>
              <w:bottom w:val="single" w:color="CCCCCC" w:sz="1"/>
              <w:right w:val="single" w:color="CCCCCC" w:sz="1"/>
            </w:tcBorders>
            <w:shd w:fill="F2F3F4" w:val="clear"/>
            <w:tcMar>
              <w:top w:type="dxa" w:w="80"/>
              <w:left w:type="dxa" w:w="120"/>
              <w:bottom w:type="dxa" w:w="80"/>
              <w:right w:type="dxa" w:w="120"/>
            </w:tcMar>
          </w:tcPr>
          <w:p>
            <w:r>
              <w:rPr>
                <w:rFonts w:ascii="Courier New" w:cs="Courier New" w:eastAsia="Courier New" w:hAnsi="Courier New"/>
                <w:b/>
                <w:bCs/>
                <w:sz w:val="20"/>
                <w:szCs w:val="20"/>
              </w:rPr>
              <w:t xml:space="preserve">ItemTag</w:t>
            </w:r>
          </w:p>
        </w:tc>
        <w:tc>
          <w:tcPr>
            <w:tcW w:type="dxa" w:w="702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sz w:val="20"/>
                <w:szCs w:val="20"/>
              </w:rPr>
              <w:t xml:space="preserve">FGameplayTag matching FInventorySlot.ItemTag.</w:t>
            </w:r>
          </w:p>
        </w:tc>
      </w:tr>
      <w:tr>
        <w:tc>
          <w:tcPr>
            <w:tcW w:type="dxa" w:w="2340"/>
            <w:tcBorders>
              <w:top w:val="single" w:color="CCCCCC" w:sz="1"/>
              <w:left w:val="single" w:color="CCCCCC" w:sz="1"/>
              <w:bottom w:val="single" w:color="CCCCCC" w:sz="1"/>
              <w:right w:val="single" w:color="CCCCCC" w:sz="1"/>
            </w:tcBorders>
            <w:shd w:fill="F2F3F4" w:val="clear"/>
            <w:tcMar>
              <w:top w:type="dxa" w:w="80"/>
              <w:left w:type="dxa" w:w="120"/>
              <w:bottom w:type="dxa" w:w="80"/>
              <w:right w:type="dxa" w:w="120"/>
            </w:tcMar>
          </w:tcPr>
          <w:p>
            <w:r>
              <w:rPr>
                <w:rFonts w:ascii="Courier New" w:cs="Courier New" w:eastAsia="Courier New" w:hAnsi="Courier New"/>
                <w:b/>
                <w:bCs/>
                <w:sz w:val="20"/>
                <w:szCs w:val="20"/>
              </w:rPr>
              <w:t xml:space="preserve">ItemType</w:t>
            </w:r>
          </w:p>
        </w:tc>
        <w:tc>
          <w:tcPr>
            <w:tcW w:type="dxa" w:w="702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sz w:val="20"/>
                <w:szCs w:val="20"/>
              </w:rPr>
              <w:t xml:space="preserve">EItemType enum: Consumable, Key, Weapon, Ammo.</w:t>
            </w:r>
          </w:p>
        </w:tc>
      </w:tr>
      <w:tr>
        <w:tc>
          <w:tcPr>
            <w:tcW w:type="dxa" w:w="2340"/>
            <w:tcBorders>
              <w:top w:val="single" w:color="CCCCCC" w:sz="1"/>
              <w:left w:val="single" w:color="CCCCCC" w:sz="1"/>
              <w:bottom w:val="single" w:color="CCCCCC" w:sz="1"/>
              <w:right w:val="single" w:color="CCCCCC" w:sz="1"/>
            </w:tcBorders>
            <w:shd w:fill="F2F3F4" w:val="clear"/>
            <w:tcMar>
              <w:top w:type="dxa" w:w="80"/>
              <w:left w:type="dxa" w:w="120"/>
              <w:bottom w:type="dxa" w:w="80"/>
              <w:right w:type="dxa" w:w="120"/>
            </w:tcMar>
          </w:tcPr>
          <w:p>
            <w:r>
              <w:rPr>
                <w:rFonts w:ascii="Courier New" w:cs="Courier New" w:eastAsia="Courier New" w:hAnsi="Courier New"/>
                <w:b/>
                <w:bCs/>
                <w:sz w:val="20"/>
                <w:szCs w:val="20"/>
              </w:rPr>
              <w:t xml:space="preserve">bIsStackable</w:t>
            </w:r>
          </w:p>
        </w:tc>
        <w:tc>
          <w:tcPr>
            <w:tcW w:type="dxa" w:w="702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sz w:val="20"/>
                <w:szCs w:val="20"/>
              </w:rPr>
              <w:t xml:space="preserve">Whether quantity &gt; 1 is valid for this item.</w:t>
            </w:r>
          </w:p>
        </w:tc>
      </w:tr>
      <w:tr>
        <w:tc>
          <w:tcPr>
            <w:tcW w:type="dxa" w:w="2340"/>
            <w:tcBorders>
              <w:top w:val="single" w:color="CCCCCC" w:sz="1"/>
              <w:left w:val="single" w:color="CCCCCC" w:sz="1"/>
              <w:bottom w:val="single" w:color="CCCCCC" w:sz="1"/>
              <w:right w:val="single" w:color="CCCCCC" w:sz="1"/>
            </w:tcBorders>
            <w:shd w:fill="F2F3F4" w:val="clear"/>
            <w:tcMar>
              <w:top w:type="dxa" w:w="80"/>
              <w:left w:type="dxa" w:w="120"/>
              <w:bottom w:type="dxa" w:w="80"/>
              <w:right w:type="dxa" w:w="120"/>
            </w:tcMar>
          </w:tcPr>
          <w:p>
            <w:r>
              <w:rPr>
                <w:rFonts w:ascii="Courier New" w:cs="Courier New" w:eastAsia="Courier New" w:hAnsi="Courier New"/>
                <w:b/>
                <w:bCs/>
                <w:sz w:val="20"/>
                <w:szCs w:val="20"/>
              </w:rPr>
              <w:t xml:space="preserve">ItemEffectClass</w:t>
            </w:r>
          </w:p>
        </w:tc>
        <w:tc>
          <w:tcPr>
            <w:tcW w:type="dxa" w:w="702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sz w:val="20"/>
                <w:szCs w:val="20"/>
              </w:rPr>
              <w:t xml:space="preserve">TSubclassOf&lt;UGameplayEffect&gt; applied on Use.</w:t>
            </w:r>
          </w:p>
        </w:tc>
      </w:tr>
      <w:tr>
        <w:tc>
          <w:tcPr>
            <w:tcW w:type="dxa" w:w="2340"/>
            <w:tcBorders>
              <w:top w:val="single" w:color="CCCCCC" w:sz="1"/>
              <w:left w:val="single" w:color="CCCCCC" w:sz="1"/>
              <w:bottom w:val="single" w:color="CCCCCC" w:sz="1"/>
              <w:right w:val="single" w:color="CCCCCC" w:sz="1"/>
            </w:tcBorders>
            <w:shd w:fill="F2F3F4" w:val="clear"/>
            <w:tcMar>
              <w:top w:type="dxa" w:w="80"/>
              <w:left w:type="dxa" w:w="120"/>
              <w:bottom w:type="dxa" w:w="80"/>
              <w:right w:type="dxa" w:w="120"/>
            </w:tcMar>
          </w:tcPr>
          <w:p>
            <w:r>
              <w:rPr>
                <w:rFonts w:ascii="Courier New" w:cs="Courier New" w:eastAsia="Courier New" w:hAnsi="Courier New"/>
                <w:b/>
                <w:bCs/>
                <w:sz w:val="20"/>
                <w:szCs w:val="20"/>
              </w:rPr>
              <w:t xml:space="preserve">StackMax</w:t>
            </w:r>
          </w:p>
        </w:tc>
        <w:tc>
          <w:tcPr>
            <w:tcW w:type="dxa" w:w="702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sz w:val="20"/>
                <w:szCs w:val="20"/>
              </w:rPr>
              <w:t xml:space="preserve">Maximum allowed quantity per slot (default 9).</w:t>
            </w:r>
          </w:p>
        </w:tc>
      </w:tr>
      <w:tr>
        <w:tc>
          <w:tcPr>
            <w:tcW w:type="dxa" w:w="2340"/>
            <w:tcBorders>
              <w:top w:val="single" w:color="CCCCCC" w:sz="1"/>
              <w:left w:val="single" w:color="CCCCCC" w:sz="1"/>
              <w:bottom w:val="single" w:color="CCCCCC" w:sz="1"/>
              <w:right w:val="single" w:color="CCCCCC" w:sz="1"/>
            </w:tcBorders>
            <w:shd w:fill="F2F3F4" w:val="clear"/>
            <w:tcMar>
              <w:top w:type="dxa" w:w="80"/>
              <w:left w:type="dxa" w:w="120"/>
              <w:bottom w:type="dxa" w:w="80"/>
              <w:right w:type="dxa" w:w="120"/>
            </w:tcMar>
          </w:tcPr>
          <w:p>
            <w:r>
              <w:rPr>
                <w:rFonts w:ascii="Courier New" w:cs="Courier New" w:eastAsia="Courier New" w:hAnsi="Courier New"/>
                <w:b/>
                <w:bCs/>
                <w:sz w:val="20"/>
                <w:szCs w:val="20"/>
              </w:rPr>
              <w:t xml:space="preserve">Description</w:t>
            </w:r>
          </w:p>
        </w:tc>
        <w:tc>
          <w:tcPr>
            <w:tcW w:type="dxa" w:w="702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sz w:val="20"/>
                <w:szCs w:val="20"/>
              </w:rPr>
              <w:t xml:space="preserve">Used by the Inspect typing-effect display.</w:t>
            </w:r>
          </w:p>
        </w:tc>
      </w:tr>
      <w:tr>
        <w:tc>
          <w:tcPr>
            <w:tcW w:type="dxa" w:w="2340"/>
            <w:tcBorders>
              <w:top w:val="single" w:color="CCCCCC" w:sz="1"/>
              <w:left w:val="single" w:color="CCCCCC" w:sz="1"/>
              <w:bottom w:val="single" w:color="CCCCCC" w:sz="1"/>
              <w:right w:val="single" w:color="CCCCCC" w:sz="1"/>
            </w:tcBorders>
            <w:shd w:fill="F2F3F4" w:val="clear"/>
            <w:tcMar>
              <w:top w:type="dxa" w:w="80"/>
              <w:left w:type="dxa" w:w="120"/>
              <w:bottom w:type="dxa" w:w="80"/>
              <w:right w:type="dxa" w:w="120"/>
            </w:tcMar>
          </w:tcPr>
          <w:p>
            <w:r>
              <w:rPr>
                <w:rFonts w:ascii="Courier New" w:cs="Courier New" w:eastAsia="Courier New" w:hAnsi="Courier New"/>
                <w:b/>
                <w:bCs/>
                <w:sz w:val="20"/>
                <w:szCs w:val="20"/>
              </w:rPr>
              <w:t xml:space="preserve">InspectMesh</w:t>
            </w:r>
          </w:p>
        </w:tc>
        <w:tc>
          <w:tcPr>
            <w:tcW w:type="dxa" w:w="702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sz w:val="20"/>
                <w:szCs w:val="20"/>
              </w:rPr>
              <w:t xml:space="preserve">UStaticMesh for future 3D inspect view (not yet implemented).</w:t>
            </w:r>
          </w:p>
        </w:tc>
      </w:tr>
      <w:tr>
        <w:tc>
          <w:tcPr>
            <w:tcW w:type="dxa" w:w="2340"/>
            <w:tcBorders>
              <w:top w:val="single" w:color="CCCCCC" w:sz="1"/>
              <w:left w:val="single" w:color="CCCCCC" w:sz="1"/>
              <w:bottom w:val="single" w:color="CCCCCC" w:sz="1"/>
              <w:right w:val="single" w:color="CCCCCC" w:sz="1"/>
            </w:tcBorders>
            <w:shd w:fill="F2F3F4" w:val="clear"/>
            <w:tcMar>
              <w:top w:type="dxa" w:w="80"/>
              <w:left w:type="dxa" w:w="120"/>
              <w:bottom w:type="dxa" w:w="80"/>
              <w:right w:type="dxa" w:w="120"/>
            </w:tcMar>
          </w:tcPr>
          <w:p>
            <w:r>
              <w:rPr>
                <w:rFonts w:ascii="Courier New" w:cs="Courier New" w:eastAsia="Courier New" w:hAnsi="Courier New"/>
                <w:b/>
                <w:bCs/>
                <w:sz w:val="20"/>
                <w:szCs w:val="20"/>
              </w:rPr>
              <w:t xml:space="preserve">MaxAmmo</w:t>
            </w:r>
          </w:p>
        </w:tc>
        <w:tc>
          <w:tcPr>
            <w:tcW w:type="dxa" w:w="702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sz w:val="20"/>
                <w:szCs w:val="20"/>
              </w:rPr>
              <w:t xml:space="preserve">Magazine cap, copied to FInventorySlot.MaxAmmo on equip.</w:t>
            </w:r>
          </w:p>
        </w:tc>
      </w:tr>
    </w:tbl>
    <w:p>
      <w:r>
        <w:t xml:space="preserve"/>
      </w:r>
    </w:p>
    <w:p>
      <w:pPr>
        <w:pStyle w:val="Heading1"/>
      </w:pPr>
      <w:r>
        <w:t xml:space="preserve">4. Component Layer — USparrowInventoryComponent</w:t>
      </w:r>
    </w:p>
    <w:p>
      <w:r>
        <w:rPr>
          <w:sz w:val="22"/>
          <w:szCs w:val="22"/>
        </w:rPr>
        <w:t xml:space="preserve">Attached to ASparrowPlayerCharacter. Owns the FInventory struct and wraps its methods as BlueprintCallable UFUNCTIONs. Also holds a direct reference to UItemInformation for game-mode-independent lookups.</w:t>
      </w:r>
    </w:p>
    <w:p>
      <w:r>
        <w:t xml:space="preserve"/>
      </w:r>
    </w:p>
    <w:p>
      <w:pPr>
        <w:pStyle w:val="ListParagraph"/>
        <w:numPr>
          <w:ilvl w:val="0"/>
          <w:numId w:val="2"/>
        </w:numPr>
      </w:pPr>
      <w:r>
        <w:rPr>
          <w:sz w:val="22"/>
          <w:szCs w:val="22"/>
        </w:rPr>
        <w:t xml:space="preserve">InitializeInventory() iterates slots and resets tags to Items.Empty. Called from PossessedBy.</w:t>
      </w:r>
    </w:p>
    <w:p>
      <w:pPr>
        <w:pStyle w:val="ListParagraph"/>
        <w:numPr>
          <w:ilvl w:val="0"/>
          <w:numId w:val="2"/>
        </w:numPr>
      </w:pPr>
      <w:r>
        <w:rPr>
          <w:sz w:val="22"/>
          <w:szCs w:val="22"/>
        </w:rPr>
        <w:t xml:space="preserve">SwapItems(A, B) performs a full field swap (tag, quantity, currentAmmo, maxAmmo) between two slot indices.</w:t>
      </w:r>
    </w:p>
    <w:p>
      <w:pPr>
        <w:pStyle w:val="ListParagraph"/>
        <w:numPr>
          <w:ilvl w:val="0"/>
          <w:numId w:val="2"/>
        </w:numPr>
      </w:pPr>
      <w:r>
        <w:rPr>
          <w:sz w:val="22"/>
          <w:szCs w:val="22"/>
        </w:rPr>
        <w:t xml:space="preserve">GetAllPartialStackSlots(tag) and GetFirstStackableSlot(tag) query the game mode for StackMax to find slots with room to add more of a given item.</w:t>
      </w:r>
    </w:p>
    <w:p>
      <w:pPr>
        <w:pStyle w:val="ListParagraph"/>
        <w:numPr>
          <w:ilvl w:val="0"/>
          <w:numId w:val="2"/>
        </w:numPr>
      </w:pPr>
      <w:r>
        <w:rPr>
          <w:sz w:val="22"/>
          <w:szCs w:val="22"/>
        </w:rPr>
        <w:t xml:space="preserve">GetEquippedSlot() / SetEquippedSlot() are exposed to Blueprint for indicator display logic.</w:t>
      </w:r>
    </w:p>
    <w:p>
      <w:r>
        <w:t xml:space="preserve"/>
      </w:r>
    </w:p>
    <w:p>
      <w:pPr>
        <w:pStyle w:val="Heading1"/>
      </w:pPr>
      <w:r>
        <w:t xml:space="preserve">5. Character Layer — ASparrowPlayerCharacter</w:t>
      </w:r>
    </w:p>
    <w:p>
      <w:pPr>
        <w:pStyle w:val="Heading2"/>
      </w:pPr>
      <w:r>
        <w:t xml:space="preserve">5.1 Inventory UI Components</w:t>
      </w:r>
    </w:p>
    <w:p>
      <w:r>
        <w:rPr>
          <w:sz w:val="22"/>
          <w:szCs w:val="22"/>
        </w:rPr>
        <w:t xml:space="preserve">The character acts as the physical anchor for the inventory UI when open.</w:t>
      </w:r>
    </w:p>
    <w:p>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340"/>
        <w:gridCol w:w="7020"/>
      </w:tblGrid>
      <w:tr>
        <w:tc>
          <w:tcPr>
            <w:tcW w:type="dxa" w:w="2340"/>
            <w:tcBorders>
              <w:top w:val="single" w:color="CCCCCC" w:sz="1"/>
              <w:left w:val="single" w:color="CCCCCC" w:sz="1"/>
              <w:bottom w:val="single" w:color="CCCCCC" w:sz="1"/>
              <w:right w:val="single" w:color="CCCCCC" w:sz="1"/>
            </w:tcBorders>
            <w:shd w:fill="F2F3F4" w:val="clear"/>
            <w:tcMar>
              <w:top w:type="dxa" w:w="80"/>
              <w:left w:type="dxa" w:w="120"/>
              <w:bottom w:type="dxa" w:w="80"/>
              <w:right w:type="dxa" w:w="120"/>
            </w:tcMar>
          </w:tcPr>
          <w:p>
            <w:r>
              <w:rPr>
                <w:rFonts w:ascii="Courier New" w:cs="Courier New" w:eastAsia="Courier New" w:hAnsi="Courier New"/>
                <w:b/>
                <w:bCs/>
                <w:sz w:val="20"/>
                <w:szCs w:val="20"/>
              </w:rPr>
              <w:t xml:space="preserve">InventoryDisplayComponent</w:t>
            </w:r>
          </w:p>
        </w:tc>
        <w:tc>
          <w:tcPr>
            <w:tcW w:type="dxa" w:w="702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sz w:val="20"/>
                <w:szCs w:val="20"/>
              </w:rPr>
              <w:t xml:space="preserve">UWidgetComponent — hosts the UInventoryWidget. Hidden by default, shown on open.</w:t>
            </w:r>
          </w:p>
        </w:tc>
      </w:tr>
      <w:tr>
        <w:tc>
          <w:tcPr>
            <w:tcW w:type="dxa" w:w="2340"/>
            <w:tcBorders>
              <w:top w:val="single" w:color="CCCCCC" w:sz="1"/>
              <w:left w:val="single" w:color="CCCCCC" w:sz="1"/>
              <w:bottom w:val="single" w:color="CCCCCC" w:sz="1"/>
              <w:right w:val="single" w:color="CCCCCC" w:sz="1"/>
            </w:tcBorders>
            <w:shd w:fill="F2F3F4" w:val="clear"/>
            <w:tcMar>
              <w:top w:type="dxa" w:w="80"/>
              <w:left w:type="dxa" w:w="120"/>
              <w:bottom w:type="dxa" w:w="80"/>
              <w:right w:type="dxa" w:w="120"/>
            </w:tcMar>
          </w:tcPr>
          <w:p>
            <w:r>
              <w:rPr>
                <w:rFonts w:ascii="Courier New" w:cs="Courier New" w:eastAsia="Courier New" w:hAnsi="Courier New"/>
                <w:b/>
                <w:bCs/>
                <w:sz w:val="20"/>
                <w:szCs w:val="20"/>
              </w:rPr>
              <w:t xml:space="preserve">InventoryGlowLight</w:t>
            </w:r>
          </w:p>
        </w:tc>
        <w:tc>
          <w:tcPr>
            <w:tcW w:type="dxa" w:w="702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sz w:val="20"/>
                <w:szCs w:val="20"/>
              </w:rPr>
              <w:t xml:space="preserve">UPointLightComponent — intensity 0 at rest, 200 when inventory is open.</w:t>
            </w:r>
          </w:p>
        </w:tc>
      </w:tr>
      <w:tr>
        <w:tc>
          <w:tcPr>
            <w:tcW w:type="dxa" w:w="2340"/>
            <w:tcBorders>
              <w:top w:val="single" w:color="CCCCCC" w:sz="1"/>
              <w:left w:val="single" w:color="CCCCCC" w:sz="1"/>
              <w:bottom w:val="single" w:color="CCCCCC" w:sz="1"/>
              <w:right w:val="single" w:color="CCCCCC" w:sz="1"/>
            </w:tcBorders>
            <w:shd w:fill="F2F3F4" w:val="clear"/>
            <w:tcMar>
              <w:top w:type="dxa" w:w="80"/>
              <w:left w:type="dxa" w:w="120"/>
              <w:bottom w:type="dxa" w:w="80"/>
              <w:right w:type="dxa" w:w="120"/>
            </w:tcMar>
          </w:tcPr>
          <w:p>
            <w:r>
              <w:rPr>
                <w:rFonts w:ascii="Courier New" w:cs="Courier New" w:eastAsia="Courier New" w:hAnsi="Courier New"/>
                <w:b/>
                <w:bCs/>
                <w:sz w:val="20"/>
                <w:szCs w:val="20"/>
              </w:rPr>
              <w:t xml:space="preserve">InventoryOpenSound</w:t>
            </w:r>
          </w:p>
        </w:tc>
        <w:tc>
          <w:tcPr>
            <w:tcW w:type="dxa" w:w="702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sz w:val="20"/>
                <w:szCs w:val="20"/>
              </w:rPr>
              <w:t xml:space="preserve">USoundBase — played via PlaySound2D on open.</w:t>
            </w:r>
          </w:p>
        </w:tc>
      </w:tr>
      <w:tr>
        <w:tc>
          <w:tcPr>
            <w:tcW w:type="dxa" w:w="2340"/>
            <w:tcBorders>
              <w:top w:val="single" w:color="CCCCCC" w:sz="1"/>
              <w:left w:val="single" w:color="CCCCCC" w:sz="1"/>
              <w:bottom w:val="single" w:color="CCCCCC" w:sz="1"/>
              <w:right w:val="single" w:color="CCCCCC" w:sz="1"/>
            </w:tcBorders>
            <w:shd w:fill="F2F3F4" w:val="clear"/>
            <w:tcMar>
              <w:top w:type="dxa" w:w="80"/>
              <w:left w:type="dxa" w:w="120"/>
              <w:bottom w:type="dxa" w:w="80"/>
              <w:right w:type="dxa" w:w="120"/>
            </w:tcMar>
          </w:tcPr>
          <w:p>
            <w:r>
              <w:rPr>
                <w:rFonts w:ascii="Courier New" w:cs="Courier New" w:eastAsia="Courier New" w:hAnsi="Courier New"/>
                <w:b/>
                <w:bCs/>
                <w:sz w:val="20"/>
                <w:szCs w:val="20"/>
              </w:rPr>
              <w:t xml:space="preserve">SparrowInventoryWidget</w:t>
            </w:r>
          </w:p>
        </w:tc>
        <w:tc>
          <w:tcPr>
            <w:tcW w:type="dxa" w:w="702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sz w:val="20"/>
                <w:szCs w:val="20"/>
              </w:rPr>
              <w:t xml:space="preserve">Cached UInventoryWidget* retrieved from the widget component on open.</w:t>
            </w:r>
          </w:p>
        </w:tc>
      </w:tr>
    </w:tbl>
    <w:p>
      <w:r>
        <w:t xml:space="preserve"/>
      </w:r>
    </w:p>
    <w:p>
      <w:pPr>
        <w:pStyle w:val="Heading2"/>
      </w:pPr>
      <w:r>
        <w:t xml:space="preserve">5.2 ToggleInventoryDisplay</w:t>
      </w:r>
    </w:p>
    <w:p>
      <w:r>
        <w:rPr>
          <w:sz w:val="22"/>
          <w:szCs w:val="22"/>
        </w:rPr>
        <w:t xml:space="preserve">Declared as BlueprintNativeEvent. The C++ _Implementation handles the open path. The close path is handled in Blueprint via the widget's key-down event (back/cancel input). The same physical button triggers both paths — open goes through the controller input binding, close goes through the widget's Blueprint event.</w:t>
      </w:r>
    </w:p>
    <w:p>
      <w:r>
        <w:t xml:space="preserve"/>
      </w:r>
    </w:p>
    <w:p>
      <w:r>
        <w:rPr>
          <w:sz w:val="22"/>
          <w:szCs w:val="22"/>
        </w:rPr>
        <w:t xml:space="preserve">Open sequence (C++ _Implementation):</w:t>
      </w:r>
    </w:p>
    <w:p>
      <w:pPr>
        <w:pStyle w:val="ListParagraph"/>
        <w:numPr>
          <w:ilvl w:val="0"/>
          <w:numId w:val="2"/>
        </w:numPr>
      </w:pPr>
      <w:r>
        <w:rPr>
          <w:sz w:val="22"/>
          <w:szCs w:val="22"/>
        </w:rPr>
        <w:t xml:space="preserve">Cast InventoryDisplayComponent-&gt;GetWidget() to UInventoryWidget.</w:t>
      </w:r>
    </w:p>
    <w:p>
      <w:pPr>
        <w:pStyle w:val="ListParagraph"/>
        <w:numPr>
          <w:ilvl w:val="0"/>
          <w:numId w:val="2"/>
        </w:numPr>
      </w:pPr>
      <w:r>
        <w:rPr>
          <w:sz w:val="22"/>
          <w:szCs w:val="22"/>
        </w:rPr>
        <w:t xml:space="preserve">Set InventoryGlowLight intensity to 200.</w:t>
      </w:r>
    </w:p>
    <w:p>
      <w:pPr>
        <w:pStyle w:val="ListParagraph"/>
        <w:numPr>
          <w:ilvl w:val="0"/>
          <w:numId w:val="2"/>
        </w:numPr>
      </w:pPr>
      <w:r>
        <w:rPr>
          <w:sz w:val="22"/>
          <w:szCs w:val="22"/>
        </w:rPr>
        <w:t xml:space="preserve">Set InventoryDisplayComponent visibility to true.</w:t>
      </w:r>
    </w:p>
    <w:p>
      <w:pPr>
        <w:pStyle w:val="ListParagraph"/>
        <w:numPr>
          <w:ilvl w:val="0"/>
          <w:numId w:val="2"/>
        </w:numPr>
      </w:pPr>
      <w:r>
        <w:rPr>
          <w:sz w:val="22"/>
          <w:szCs w:val="22"/>
        </w:rPr>
        <w:t xml:space="preserve">Call SparrowInventoryWidget-&gt;InitializeAllInventorySlots().</w:t>
      </w:r>
    </w:p>
    <w:p>
      <w:pPr>
        <w:pStyle w:val="ListParagraph"/>
        <w:numPr>
          <w:ilvl w:val="0"/>
          <w:numId w:val="2"/>
        </w:numPr>
      </w:pPr>
      <w:r>
        <w:rPr>
          <w:sz w:val="22"/>
          <w:szCs w:val="22"/>
        </w:rPr>
        <w:t xml:space="preserve">Play InventoryOpenSound if set.</w:t>
      </w:r>
    </w:p>
    <w:p>
      <w:pPr>
        <w:pStyle w:val="ListParagraph"/>
        <w:numPr>
          <w:ilvl w:val="0"/>
          <w:numId w:val="2"/>
        </w:numPr>
      </w:pPr>
      <w:r>
        <w:rPr>
          <w:sz w:val="22"/>
          <w:szCs w:val="22"/>
        </w:rPr>
        <w:t xml:space="preserve">Set user focus to the first slot's Native_Button.</w:t>
      </w:r>
    </w:p>
    <w:p>
      <w:r>
        <w:t xml:space="preserve"/>
      </w:r>
    </w:p>
    <w:p>
      <w:pPr>
        <w:pStyle w:val="Heading2"/>
      </w:pPr>
      <w:r>
        <w:t xml:space="preserve">5.3 EquipWeapon</w:t>
      </w:r>
    </w:p>
    <w:p>
      <w:r>
        <w:rPr>
          <w:sz w:val="22"/>
          <w:szCs w:val="22"/>
        </w:rPr>
        <w:t xml:space="preserve">Called both on ground pickup (bEquipFromInventory = false) and from the inventory UI (bEquipFromInventory = true). Handles socket attachment, state assignment, overlap list cleanup, and inventory slot writes when picking up from the world.</w:t>
      </w:r>
    </w:p>
    <w:p>
      <w:r>
        <w:t xml:space="preserve"/>
      </w:r>
    </w:p>
    <w:p>
      <w:pPr>
        <w:pStyle w:val="ListParagraph"/>
        <w:numPr>
          <w:ilvl w:val="0"/>
          <w:numId w:val="2"/>
        </w:numPr>
      </w:pPr>
      <w:r>
        <w:rPr>
          <w:sz w:val="22"/>
          <w:szCs w:val="22"/>
        </w:rPr>
        <w:t xml:space="preserve">Builds socket name as RightHand + weapon's ItemSocketName.</w:t>
      </w:r>
    </w:p>
    <w:p>
      <w:pPr>
        <w:pStyle w:val="ListParagraph"/>
        <w:numPr>
          <w:ilvl w:val="0"/>
          <w:numId w:val="2"/>
        </w:numPr>
      </w:pPr>
      <w:r>
        <w:rPr>
          <w:sz w:val="22"/>
          <w:szCs w:val="22"/>
        </w:rPr>
        <w:t xml:space="preserve">Disables weapon mesh collision and hides interaction VFX.</w:t>
      </w:r>
    </w:p>
    <w:p>
      <w:pPr>
        <w:pStyle w:val="ListParagraph"/>
        <w:numPr>
          <w:ilvl w:val="0"/>
          <w:numId w:val="2"/>
        </w:numPr>
      </w:pPr>
      <w:r>
        <w:rPr>
          <w:sz w:val="22"/>
          <w:szCs w:val="22"/>
        </w:rPr>
        <w:t xml:space="preserve">Restores CurrentAmmo from the inventory slot.</w:t>
      </w:r>
    </w:p>
    <w:p>
      <w:pPr>
        <w:pStyle w:val="ListParagraph"/>
        <w:numPr>
          <w:ilvl w:val="0"/>
          <w:numId w:val="2"/>
        </w:numPr>
      </w:pPr>
      <w:r>
        <w:rPr>
          <w:sz w:val="22"/>
          <w:szCs w:val="22"/>
        </w:rPr>
        <w:t xml:space="preserve">Calls InWeapon-&gt;AttachWeapon(mesh, socket, character, character).</w:t>
      </w:r>
    </w:p>
    <w:p>
      <w:pPr>
        <w:pStyle w:val="ListParagraph"/>
        <w:numPr>
          <w:ilvl w:val="0"/>
          <w:numId w:val="2"/>
        </w:numPr>
      </w:pPr>
      <w:r>
        <w:rPr>
          <w:sz w:val="22"/>
          <w:szCs w:val="22"/>
        </w:rPr>
        <w:t xml:space="preserve">On ground pickup only: writes item tag and marks slot as equipped in the inventory component.</w:t>
      </w:r>
    </w:p>
    <w:p>
      <w:r>
        <w:t xml:space="preserve"/>
      </w:r>
    </w:p>
    <w:p>
      <w:pPr>
        <w:pStyle w:val="Heading2"/>
      </w:pPr>
      <w:r>
        <w:t xml:space="preserve">5.4 UnequipWeapon</w:t>
      </w:r>
    </w:p>
    <w:p>
      <w:r>
        <w:rPr>
          <w:sz w:val="22"/>
          <w:szCs w:val="22"/>
        </w:rPr>
        <w:t xml:space="preserve">Destroys the equipped weapon actor and clears EquippedWeapon pointer and both hand equipment state enums. Does not modify inventory slot data — that is handled by the calling UI code before this is called.</w:t>
      </w:r>
    </w:p>
    <w:p>
      <w:r>
        <w:t xml:space="preserve"/>
      </w:r>
    </w:p>
    <w:p>
      <w:pPr>
        <w:pStyle w:val="Heading1"/>
      </w:pPr>
      <w:r>
        <w:t xml:space="preserve">6. Input — ASparrowPlayerController</w:t>
      </w:r>
    </w:p>
    <w:p>
      <w:r>
        <w:rPr>
          <w:sz w:val="22"/>
          <w:szCs w:val="22"/>
        </w:rPr>
        <w:t xml:space="preserve">Input for the inventory is bound in SetupInputComponent. All inventory-relevant bindings:</w:t>
      </w:r>
    </w:p>
    <w:p>
      <w:r>
        <w:t xml:space="preserve"/>
      </w:r>
    </w:p>
    <w:tbl>
      <w:tblPr>
        <w:tblW w:type="dxa" w:w="9160"/>
        <w:tblBorders>
          <w:top w:val="single" w:color="auto" w:sz="4"/>
          <w:left w:val="single" w:color="auto" w:sz="4"/>
          <w:bottom w:val="single" w:color="auto" w:sz="4"/>
          <w:right w:val="single" w:color="auto" w:sz="4"/>
          <w:insideH w:val="single" w:color="auto" w:sz="4"/>
          <w:insideV w:val="single" w:color="auto" w:sz="4"/>
        </w:tblBorders>
      </w:tblPr>
      <w:tblGrid>
        <w:gridCol w:w="2400"/>
        <w:gridCol w:w="1400"/>
        <w:gridCol w:w="2400"/>
        <w:gridCol w:w="2960"/>
      </w:tblGrid>
      <w:tr>
        <w:tc>
          <w:tcPr>
            <w:tcW w:type="dxa" w:w="2400"/>
            <w:tcBorders>
              <w:top w:val="single" w:color="CCCCCC" w:sz="1"/>
              <w:left w:val="single" w:color="CCCCCC" w:sz="1"/>
              <w:bottom w:val="single" w:color="CCCCCC" w:sz="1"/>
              <w:right w:val="single" w:color="CCCCCC" w:sz="1"/>
            </w:tcBorders>
            <w:shd w:fill="2E4053" w:val="clear"/>
            <w:tcMar>
              <w:top w:type="dxa" w:w="80"/>
              <w:left w:type="dxa" w:w="120"/>
              <w:bottom w:type="dxa" w:w="80"/>
              <w:right w:type="dxa" w:w="120"/>
            </w:tcMar>
          </w:tcPr>
          <w:p>
            <w:r>
              <w:rPr>
                <w:b/>
                <w:bCs/>
                <w:color w:val="FFFFFF"/>
                <w:sz w:val="20"/>
                <w:szCs w:val="20"/>
              </w:rPr>
              <w:t xml:space="preserve">Action</w:t>
            </w:r>
          </w:p>
        </w:tc>
        <w:tc>
          <w:tcPr>
            <w:tcW w:type="dxa" w:w="1400"/>
            <w:tcBorders>
              <w:top w:val="single" w:color="CCCCCC" w:sz="1"/>
              <w:left w:val="single" w:color="CCCCCC" w:sz="1"/>
              <w:bottom w:val="single" w:color="CCCCCC" w:sz="1"/>
              <w:right w:val="single" w:color="CCCCCC" w:sz="1"/>
            </w:tcBorders>
            <w:shd w:fill="2E4053" w:val="clear"/>
            <w:tcMar>
              <w:top w:type="dxa" w:w="80"/>
              <w:left w:type="dxa" w:w="120"/>
              <w:bottom w:type="dxa" w:w="80"/>
              <w:right w:type="dxa" w:w="120"/>
            </w:tcMar>
          </w:tcPr>
          <w:p>
            <w:r>
              <w:rPr>
                <w:b/>
                <w:bCs/>
                <w:color w:val="FFFFFF"/>
                <w:sz w:val="20"/>
                <w:szCs w:val="20"/>
              </w:rPr>
              <w:t xml:space="preserve">Event</w:t>
            </w:r>
          </w:p>
        </w:tc>
        <w:tc>
          <w:tcPr>
            <w:tcW w:type="dxa" w:w="2400"/>
            <w:tcBorders>
              <w:top w:val="single" w:color="CCCCCC" w:sz="1"/>
              <w:left w:val="single" w:color="CCCCCC" w:sz="1"/>
              <w:bottom w:val="single" w:color="CCCCCC" w:sz="1"/>
              <w:right w:val="single" w:color="CCCCCC" w:sz="1"/>
            </w:tcBorders>
            <w:shd w:fill="2E4053" w:val="clear"/>
            <w:tcMar>
              <w:top w:type="dxa" w:w="80"/>
              <w:left w:type="dxa" w:w="120"/>
              <w:bottom w:type="dxa" w:w="80"/>
              <w:right w:type="dxa" w:w="120"/>
            </w:tcMar>
          </w:tcPr>
          <w:p>
            <w:r>
              <w:rPr>
                <w:b/>
                <w:bCs/>
                <w:color w:val="FFFFFF"/>
                <w:sz w:val="20"/>
                <w:szCs w:val="20"/>
              </w:rPr>
              <w:t xml:space="preserve">Handler</w:t>
            </w:r>
          </w:p>
        </w:tc>
        <w:tc>
          <w:tcPr>
            <w:tcW w:type="dxa" w:w="2960"/>
            <w:tcBorders>
              <w:top w:val="single" w:color="CCCCCC" w:sz="1"/>
              <w:left w:val="single" w:color="CCCCCC" w:sz="1"/>
              <w:bottom w:val="single" w:color="CCCCCC" w:sz="1"/>
              <w:right w:val="single" w:color="CCCCCC" w:sz="1"/>
            </w:tcBorders>
            <w:shd w:fill="2E4053" w:val="clear"/>
            <w:tcMar>
              <w:top w:type="dxa" w:w="80"/>
              <w:left w:type="dxa" w:w="120"/>
              <w:bottom w:type="dxa" w:w="80"/>
              <w:right w:type="dxa" w:w="120"/>
            </w:tcMar>
          </w:tcPr>
          <w:p>
            <w:r>
              <w:rPr>
                <w:b/>
                <w:bCs/>
                <w:color w:val="FFFFFF"/>
                <w:sz w:val="20"/>
                <w:szCs w:val="20"/>
              </w:rPr>
              <w:t xml:space="preserve">Notes</w:t>
            </w:r>
          </w:p>
        </w:tc>
      </w:tr>
      <w:tr>
        <w:tc>
          <w:tcPr>
            <w:tcW w:type="dxa" w:w="2400"/>
            <w:tcBorders>
              <w:top w:val="single" w:color="CCCCCC" w:sz="1"/>
              <w:left w:val="single" w:color="CCCCCC" w:sz="1"/>
              <w:bottom w:val="single" w:color="CCCCCC" w:sz="1"/>
              <w:right w:val="single" w:color="CCCCCC" w:sz="1"/>
            </w:tcBorders>
            <w:shd w:fill="FDFEFE" w:val="clear"/>
            <w:tcMar>
              <w:top w:type="dxa" w:w="80"/>
              <w:left w:type="dxa" w:w="120"/>
              <w:bottom w:type="dxa" w:w="80"/>
              <w:right w:type="dxa" w:w="120"/>
            </w:tcMar>
          </w:tcPr>
          <w:p>
            <w:r>
              <w:rPr>
                <w:sz w:val="20"/>
                <w:szCs w:val="20"/>
              </w:rPr>
              <w:t xml:space="preserve">OpenCloseInventoryAction</w:t>
            </w:r>
          </w:p>
        </w:tc>
        <w:tc>
          <w:tcPr>
            <w:tcW w:type="dxa" w:w="1400"/>
            <w:tcBorders>
              <w:top w:val="single" w:color="CCCCCC" w:sz="1"/>
              <w:left w:val="single" w:color="CCCCCC" w:sz="1"/>
              <w:bottom w:val="single" w:color="CCCCCC" w:sz="1"/>
              <w:right w:val="single" w:color="CCCCCC" w:sz="1"/>
            </w:tcBorders>
            <w:shd w:fill="FDFEFE" w:val="clear"/>
            <w:tcMar>
              <w:top w:type="dxa" w:w="80"/>
              <w:left w:type="dxa" w:w="120"/>
              <w:bottom w:type="dxa" w:w="80"/>
              <w:right w:type="dxa" w:w="120"/>
            </w:tcMar>
          </w:tcPr>
          <w:p>
            <w:r>
              <w:rPr>
                <w:sz w:val="20"/>
                <w:szCs w:val="20"/>
              </w:rPr>
              <w:t xml:space="preserve">Triggered</w:t>
            </w:r>
          </w:p>
        </w:tc>
        <w:tc>
          <w:tcPr>
            <w:tcW w:type="dxa" w:w="2400"/>
            <w:tcBorders>
              <w:top w:val="single" w:color="CCCCCC" w:sz="1"/>
              <w:left w:val="single" w:color="CCCCCC" w:sz="1"/>
              <w:bottom w:val="single" w:color="CCCCCC" w:sz="1"/>
              <w:right w:val="single" w:color="CCCCCC" w:sz="1"/>
            </w:tcBorders>
            <w:shd w:fill="FDFEFE" w:val="clear"/>
            <w:tcMar>
              <w:top w:type="dxa" w:w="80"/>
              <w:left w:type="dxa" w:w="120"/>
              <w:bottom w:type="dxa" w:w="80"/>
              <w:right w:type="dxa" w:w="120"/>
            </w:tcMar>
          </w:tcPr>
          <w:p>
            <w:r>
              <w:rPr>
                <w:sz w:val="20"/>
                <w:szCs w:val="20"/>
              </w:rPr>
              <w:t xml:space="preserve">OnOpenCloseInventory</w:t>
            </w:r>
          </w:p>
        </w:tc>
        <w:tc>
          <w:tcPr>
            <w:tcW w:type="dxa" w:w="2960"/>
            <w:tcBorders>
              <w:top w:val="single" w:color="CCCCCC" w:sz="1"/>
              <w:left w:val="single" w:color="CCCCCC" w:sz="1"/>
              <w:bottom w:val="single" w:color="CCCCCC" w:sz="1"/>
              <w:right w:val="single" w:color="CCCCCC" w:sz="1"/>
            </w:tcBorders>
            <w:shd w:fill="FDFEFE" w:val="clear"/>
            <w:tcMar>
              <w:top w:type="dxa" w:w="80"/>
              <w:left w:type="dxa" w:w="120"/>
              <w:bottom w:type="dxa" w:w="80"/>
              <w:right w:type="dxa" w:w="120"/>
            </w:tcMar>
          </w:tcPr>
          <w:p>
            <w:r>
              <w:rPr>
                <w:sz w:val="20"/>
                <w:szCs w:val="20"/>
              </w:rPr>
              <w:t xml:space="preserve">Calls ToggleInventoryDisplay on character. Open only — close handled in widget BP.</w:t>
            </w:r>
          </w:p>
        </w:tc>
      </w:tr>
      <w:tr>
        <w:tc>
          <w:tcPr>
            <w:tcW w:type="dxa" w:w="2400"/>
            <w:tcBorders>
              <w:top w:val="single" w:color="CCCCCC" w:sz="1"/>
              <w:left w:val="single" w:color="CCCCCC" w:sz="1"/>
              <w:bottom w:val="single" w:color="CCCCCC" w:sz="1"/>
              <w:right w:val="single" w:color="CCCCCC" w:sz="1"/>
            </w:tcBorders>
            <w:shd w:fill="F2F3F4" w:val="clear"/>
            <w:tcMar>
              <w:top w:type="dxa" w:w="80"/>
              <w:left w:type="dxa" w:w="120"/>
              <w:bottom w:type="dxa" w:w="80"/>
              <w:right w:type="dxa" w:w="120"/>
            </w:tcMar>
          </w:tcPr>
          <w:p>
            <w:r>
              <w:rPr>
                <w:sz w:val="20"/>
                <w:szCs w:val="20"/>
              </w:rPr>
              <w:t xml:space="preserve">PickUpWeaponAction</w:t>
            </w:r>
          </w:p>
        </w:tc>
        <w:tc>
          <w:tcPr>
            <w:tcW w:type="dxa" w:w="1400"/>
            <w:tcBorders>
              <w:top w:val="single" w:color="CCCCCC" w:sz="1"/>
              <w:left w:val="single" w:color="CCCCCC" w:sz="1"/>
              <w:bottom w:val="single" w:color="CCCCCC" w:sz="1"/>
              <w:right w:val="single" w:color="CCCCCC" w:sz="1"/>
            </w:tcBorders>
            <w:shd w:fill="F2F3F4" w:val="clear"/>
            <w:tcMar>
              <w:top w:type="dxa" w:w="80"/>
              <w:left w:type="dxa" w:w="120"/>
              <w:bottom w:type="dxa" w:w="80"/>
              <w:right w:type="dxa" w:w="120"/>
            </w:tcMar>
          </w:tcPr>
          <w:p>
            <w:r>
              <w:rPr>
                <w:sz w:val="20"/>
                <w:szCs w:val="20"/>
              </w:rPr>
              <w:t xml:space="preserve">Triggered</w:t>
            </w:r>
          </w:p>
        </w:tc>
        <w:tc>
          <w:tcPr>
            <w:tcW w:type="dxa" w:w="2400"/>
            <w:tcBorders>
              <w:top w:val="single" w:color="CCCCCC" w:sz="1"/>
              <w:left w:val="single" w:color="CCCCCC" w:sz="1"/>
              <w:bottom w:val="single" w:color="CCCCCC" w:sz="1"/>
              <w:right w:val="single" w:color="CCCCCC" w:sz="1"/>
            </w:tcBorders>
            <w:shd w:fill="F2F3F4" w:val="clear"/>
            <w:tcMar>
              <w:top w:type="dxa" w:w="80"/>
              <w:left w:type="dxa" w:w="120"/>
              <w:bottom w:type="dxa" w:w="80"/>
              <w:right w:type="dxa" w:w="120"/>
            </w:tcMar>
          </w:tcPr>
          <w:p>
            <w:r>
              <w:rPr>
                <w:sz w:val="20"/>
                <w:szCs w:val="20"/>
              </w:rPr>
              <w:t xml:space="preserve">OnPickUpWeapon</w:t>
            </w:r>
          </w:p>
        </w:tc>
        <w:tc>
          <w:tcPr>
            <w:tcW w:type="dxa" w:w="2960"/>
            <w:tcBorders>
              <w:top w:val="single" w:color="CCCCCC" w:sz="1"/>
              <w:left w:val="single" w:color="CCCCCC" w:sz="1"/>
              <w:bottom w:val="single" w:color="CCCCCC" w:sz="1"/>
              <w:right w:val="single" w:color="CCCCCC" w:sz="1"/>
            </w:tcBorders>
            <w:shd w:fill="F2F3F4" w:val="clear"/>
            <w:tcMar>
              <w:top w:type="dxa" w:w="80"/>
              <w:left w:type="dxa" w:w="120"/>
              <w:bottom w:type="dxa" w:w="80"/>
              <w:right w:type="dxa" w:w="120"/>
            </w:tcMar>
          </w:tcPr>
          <w:p>
            <w:r>
              <w:rPr>
                <w:sz w:val="20"/>
                <w:szCs w:val="20"/>
              </w:rPr>
              <w:t xml:space="preserve">Finds nearest overlapping item, gets first empty slot, calls EquipWeapon.</w:t>
            </w:r>
          </w:p>
        </w:tc>
      </w:tr>
      <w:tr>
        <w:tc>
          <w:tcPr>
            <w:tcW w:type="dxa" w:w="2400"/>
            <w:tcBorders>
              <w:top w:val="single" w:color="CCCCCC" w:sz="1"/>
              <w:left w:val="single" w:color="CCCCCC" w:sz="1"/>
              <w:bottom w:val="single" w:color="CCCCCC" w:sz="1"/>
              <w:right w:val="single" w:color="CCCCCC" w:sz="1"/>
            </w:tcBorders>
            <w:shd w:fill="FDFEFE" w:val="clear"/>
            <w:tcMar>
              <w:top w:type="dxa" w:w="80"/>
              <w:left w:type="dxa" w:w="120"/>
              <w:bottom w:type="dxa" w:w="80"/>
              <w:right w:type="dxa" w:w="120"/>
            </w:tcMar>
          </w:tcPr>
          <w:p>
            <w:r>
              <w:rPr>
                <w:sz w:val="20"/>
                <w:szCs w:val="20"/>
              </w:rPr>
              <w:t xml:space="preserve">StowItemAction</w:t>
            </w:r>
          </w:p>
        </w:tc>
        <w:tc>
          <w:tcPr>
            <w:tcW w:type="dxa" w:w="1400"/>
            <w:tcBorders>
              <w:top w:val="single" w:color="CCCCCC" w:sz="1"/>
              <w:left w:val="single" w:color="CCCCCC" w:sz="1"/>
              <w:bottom w:val="single" w:color="CCCCCC" w:sz="1"/>
              <w:right w:val="single" w:color="CCCCCC" w:sz="1"/>
            </w:tcBorders>
            <w:shd w:fill="FDFEFE" w:val="clear"/>
            <w:tcMar>
              <w:top w:type="dxa" w:w="80"/>
              <w:left w:type="dxa" w:w="120"/>
              <w:bottom w:type="dxa" w:w="80"/>
              <w:right w:type="dxa" w:w="120"/>
            </w:tcMar>
          </w:tcPr>
          <w:p>
            <w:r>
              <w:rPr>
                <w:sz w:val="20"/>
                <w:szCs w:val="20"/>
              </w:rPr>
              <w:t xml:space="preserve">Completed</w:t>
            </w:r>
          </w:p>
        </w:tc>
        <w:tc>
          <w:tcPr>
            <w:tcW w:type="dxa" w:w="2400"/>
            <w:tcBorders>
              <w:top w:val="single" w:color="CCCCCC" w:sz="1"/>
              <w:left w:val="single" w:color="CCCCCC" w:sz="1"/>
              <w:bottom w:val="single" w:color="CCCCCC" w:sz="1"/>
              <w:right w:val="single" w:color="CCCCCC" w:sz="1"/>
            </w:tcBorders>
            <w:shd w:fill="FDFEFE" w:val="clear"/>
            <w:tcMar>
              <w:top w:type="dxa" w:w="80"/>
              <w:left w:type="dxa" w:w="120"/>
              <w:bottom w:type="dxa" w:w="80"/>
              <w:right w:type="dxa" w:w="120"/>
            </w:tcMar>
          </w:tcPr>
          <w:p>
            <w:r>
              <w:rPr>
                <w:sz w:val="20"/>
                <w:szCs w:val="20"/>
              </w:rPr>
              <w:t xml:space="preserve">OnStowItem</w:t>
            </w:r>
          </w:p>
        </w:tc>
        <w:tc>
          <w:tcPr>
            <w:tcW w:type="dxa" w:w="2960"/>
            <w:tcBorders>
              <w:top w:val="single" w:color="CCCCCC" w:sz="1"/>
              <w:left w:val="single" w:color="CCCCCC" w:sz="1"/>
              <w:bottom w:val="single" w:color="CCCCCC" w:sz="1"/>
              <w:right w:val="single" w:color="CCCCCC" w:sz="1"/>
            </w:tcBorders>
            <w:shd w:fill="FDFEFE" w:val="clear"/>
            <w:tcMar>
              <w:top w:type="dxa" w:w="80"/>
              <w:left w:type="dxa" w:w="120"/>
              <w:bottom w:type="dxa" w:w="80"/>
              <w:right w:type="dxa" w:w="120"/>
            </w:tcMar>
          </w:tcPr>
          <w:p>
            <w:r>
              <w:rPr>
                <w:sz w:val="20"/>
                <w:szCs w:val="20"/>
              </w:rPr>
              <w:t xml:space="preserve">Calls StowItem on nearest overlapping ASparrowItem.</w:t>
            </w:r>
          </w:p>
        </w:tc>
      </w:tr>
      <w:tr>
        <w:tc>
          <w:tcPr>
            <w:tcW w:type="dxa" w:w="2400"/>
            <w:tcBorders>
              <w:top w:val="single" w:color="CCCCCC" w:sz="1"/>
              <w:left w:val="single" w:color="CCCCCC" w:sz="1"/>
              <w:bottom w:val="single" w:color="CCCCCC" w:sz="1"/>
              <w:right w:val="single" w:color="CCCCCC" w:sz="1"/>
            </w:tcBorders>
            <w:shd w:fill="F2F3F4" w:val="clear"/>
            <w:tcMar>
              <w:top w:type="dxa" w:w="80"/>
              <w:left w:type="dxa" w:w="120"/>
              <w:bottom w:type="dxa" w:w="80"/>
              <w:right w:type="dxa" w:w="120"/>
            </w:tcMar>
          </w:tcPr>
          <w:p>
            <w:r>
              <w:rPr>
                <w:sz w:val="20"/>
                <w:szCs w:val="20"/>
              </w:rPr>
              <w:t xml:space="preserve">ReloadWeaponAction</w:t>
            </w:r>
          </w:p>
        </w:tc>
        <w:tc>
          <w:tcPr>
            <w:tcW w:type="dxa" w:w="1400"/>
            <w:tcBorders>
              <w:top w:val="single" w:color="CCCCCC" w:sz="1"/>
              <w:left w:val="single" w:color="CCCCCC" w:sz="1"/>
              <w:bottom w:val="single" w:color="CCCCCC" w:sz="1"/>
              <w:right w:val="single" w:color="CCCCCC" w:sz="1"/>
            </w:tcBorders>
            <w:shd w:fill="F2F3F4" w:val="clear"/>
            <w:tcMar>
              <w:top w:type="dxa" w:w="80"/>
              <w:left w:type="dxa" w:w="120"/>
              <w:bottom w:type="dxa" w:w="80"/>
              <w:right w:type="dxa" w:w="120"/>
            </w:tcMar>
          </w:tcPr>
          <w:p>
            <w:r>
              <w:rPr>
                <w:sz w:val="20"/>
                <w:szCs w:val="20"/>
              </w:rPr>
              <w:t xml:space="preserve">Started</w:t>
            </w:r>
          </w:p>
        </w:tc>
        <w:tc>
          <w:tcPr>
            <w:tcW w:type="dxa" w:w="2400"/>
            <w:tcBorders>
              <w:top w:val="single" w:color="CCCCCC" w:sz="1"/>
              <w:left w:val="single" w:color="CCCCCC" w:sz="1"/>
              <w:bottom w:val="single" w:color="CCCCCC" w:sz="1"/>
              <w:right w:val="single" w:color="CCCCCC" w:sz="1"/>
            </w:tcBorders>
            <w:shd w:fill="F2F3F4" w:val="clear"/>
            <w:tcMar>
              <w:top w:type="dxa" w:w="80"/>
              <w:left w:type="dxa" w:w="120"/>
              <w:bottom w:type="dxa" w:w="80"/>
              <w:right w:type="dxa" w:w="120"/>
            </w:tcMar>
          </w:tcPr>
          <w:p>
            <w:r>
              <w:rPr>
                <w:sz w:val="20"/>
                <w:szCs w:val="20"/>
              </w:rPr>
              <w:t xml:space="preserve">OnReloadWeapon</w:t>
            </w:r>
          </w:p>
        </w:tc>
        <w:tc>
          <w:tcPr>
            <w:tcW w:type="dxa" w:w="2960"/>
            <w:tcBorders>
              <w:top w:val="single" w:color="CCCCCC" w:sz="1"/>
              <w:left w:val="single" w:color="CCCCCC" w:sz="1"/>
              <w:bottom w:val="single" w:color="CCCCCC" w:sz="1"/>
              <w:right w:val="single" w:color="CCCCCC" w:sz="1"/>
            </w:tcBorders>
            <w:shd w:fill="F2F3F4" w:val="clear"/>
            <w:tcMar>
              <w:top w:type="dxa" w:w="80"/>
              <w:left w:type="dxa" w:w="120"/>
              <w:bottom w:type="dxa" w:w="80"/>
              <w:right w:type="dxa" w:w="120"/>
            </w:tcMar>
          </w:tcPr>
          <w:p>
            <w:r>
              <w:rPr>
                <w:sz w:val="20"/>
                <w:szCs w:val="20"/>
              </w:rPr>
              <w:t xml:space="preserve">Full reload flow — see Section 7.</w:t>
            </w:r>
          </w:p>
        </w:tc>
      </w:tr>
      <w:tr>
        <w:tc>
          <w:tcPr>
            <w:tcW w:type="dxa" w:w="2400"/>
            <w:tcBorders>
              <w:top w:val="single" w:color="CCCCCC" w:sz="1"/>
              <w:left w:val="single" w:color="CCCCCC" w:sz="1"/>
              <w:bottom w:val="single" w:color="CCCCCC" w:sz="1"/>
              <w:right w:val="single" w:color="CCCCCC" w:sz="1"/>
            </w:tcBorders>
            <w:shd w:fill="FDFEFE" w:val="clear"/>
            <w:tcMar>
              <w:top w:type="dxa" w:w="80"/>
              <w:left w:type="dxa" w:w="120"/>
              <w:bottom w:type="dxa" w:w="80"/>
              <w:right w:type="dxa" w:w="120"/>
            </w:tcMar>
          </w:tcPr>
          <w:p>
            <w:r>
              <w:rPr>
                <w:sz w:val="20"/>
                <w:szCs w:val="20"/>
              </w:rPr>
              <w:t xml:space="preserve">Gamepad navigation</w:t>
            </w:r>
          </w:p>
        </w:tc>
        <w:tc>
          <w:tcPr>
            <w:tcW w:type="dxa" w:w="1400"/>
            <w:tcBorders>
              <w:top w:val="single" w:color="CCCCCC" w:sz="1"/>
              <w:left w:val="single" w:color="CCCCCC" w:sz="1"/>
              <w:bottom w:val="single" w:color="CCCCCC" w:sz="1"/>
              <w:right w:val="single" w:color="CCCCCC" w:sz="1"/>
            </w:tcBorders>
            <w:shd w:fill="FDFEFE" w:val="clear"/>
            <w:tcMar>
              <w:top w:type="dxa" w:w="80"/>
              <w:left w:type="dxa" w:w="120"/>
              <w:bottom w:type="dxa" w:w="80"/>
              <w:right w:type="dxa" w:w="120"/>
            </w:tcMar>
          </w:tcPr>
          <w:p>
            <w:r>
              <w:rPr>
                <w:sz w:val="20"/>
                <w:szCs w:val="20"/>
              </w:rPr>
              <w:t xml:space="preserve">Default UE</w:t>
            </w:r>
          </w:p>
        </w:tc>
        <w:tc>
          <w:tcPr>
            <w:tcW w:type="dxa" w:w="2400"/>
            <w:tcBorders>
              <w:top w:val="single" w:color="CCCCCC" w:sz="1"/>
              <w:left w:val="single" w:color="CCCCCC" w:sz="1"/>
              <w:bottom w:val="single" w:color="CCCCCC" w:sz="1"/>
              <w:right w:val="single" w:color="CCCCCC" w:sz="1"/>
            </w:tcBorders>
            <w:shd w:fill="FDFEFE" w:val="clear"/>
            <w:tcMar>
              <w:top w:type="dxa" w:w="80"/>
              <w:left w:type="dxa" w:w="120"/>
              <w:bottom w:type="dxa" w:w="80"/>
              <w:right w:type="dxa" w:w="120"/>
            </w:tcMar>
          </w:tcPr>
          <w:p>
            <w:r>
              <w:rPr>
                <w:sz w:val="20"/>
                <w:szCs w:val="20"/>
              </w:rPr>
              <w:t xml:space="preserve">UMG focus system</w:t>
            </w:r>
          </w:p>
        </w:tc>
        <w:tc>
          <w:tcPr>
            <w:tcW w:type="dxa" w:w="2960"/>
            <w:tcBorders>
              <w:top w:val="single" w:color="CCCCCC" w:sz="1"/>
              <w:left w:val="single" w:color="CCCCCC" w:sz="1"/>
              <w:bottom w:val="single" w:color="CCCCCC" w:sz="1"/>
              <w:right w:val="single" w:color="CCCCCC" w:sz="1"/>
            </w:tcBorders>
            <w:shd w:fill="FDFEFE" w:val="clear"/>
            <w:tcMar>
              <w:top w:type="dxa" w:w="80"/>
              <w:left w:type="dxa" w:w="120"/>
              <w:bottom w:type="dxa" w:w="80"/>
              <w:right w:type="dxa" w:w="120"/>
            </w:tcMar>
          </w:tcPr>
          <w:p>
            <w:r>
              <w:rPr>
                <w:sz w:val="20"/>
                <w:szCs w:val="20"/>
              </w:rPr>
              <w:t xml:space="preserve">D-pad / stick navigates between slots. Handled natively by UMG focus.</w:t>
            </w:r>
          </w:p>
        </w:tc>
      </w:tr>
    </w:tbl>
    <w:p>
      <w:r>
        <w:t xml:space="preserve"/>
      </w:r>
    </w:p>
    <w:p>
      <w:pPr>
        <w:pStyle w:val="Heading1"/>
      </w:pPr>
      <w:r>
        <w:t xml:space="preserve">7. Reload Flow</w:t>
      </w:r>
    </w:p>
    <w:p>
      <w:r>
        <w:rPr>
          <w:sz w:val="22"/>
          <w:szCs w:val="22"/>
        </w:rPr>
        <w:t xml:space="preserve">Handled entirely in ASparrowPlayerController::OnReloadWeapon. Steps in order:</w:t>
      </w:r>
    </w:p>
    <w:p>
      <w:r>
        <w:t xml:space="preserve"/>
      </w:r>
    </w:p>
    <w:p>
      <w:pPr>
        <w:pStyle w:val="ListParagraph"/>
        <w:numPr>
          <w:ilvl w:val="0"/>
          <w:numId w:val="2"/>
        </w:numPr>
      </w:pPr>
      <w:r>
        <w:rPr>
          <w:sz w:val="22"/>
          <w:szCs w:val="22"/>
        </w:rPr>
        <w:t xml:space="preserve">Guard: check pawn, equipped weapon, and inventory component exist.</w:t>
      </w:r>
    </w:p>
    <w:p>
      <w:pPr>
        <w:pStyle w:val="ListParagraph"/>
        <w:numPr>
          <w:ilvl w:val="0"/>
          <w:numId w:val="2"/>
        </w:numPr>
      </w:pPr>
      <w:r>
        <w:rPr>
          <w:sz w:val="22"/>
          <w:szCs w:val="22"/>
        </w:rPr>
        <w:t xml:space="preserve">Get equipped slot's item tag from inventory.</w:t>
      </w:r>
    </w:p>
    <w:p>
      <w:pPr>
        <w:pStyle w:val="ListParagraph"/>
        <w:numPr>
          <w:ilvl w:val="0"/>
          <w:numId w:val="2"/>
        </w:numPr>
      </w:pPr>
      <w:r>
        <w:rPr>
          <w:sz w:val="22"/>
          <w:szCs w:val="22"/>
        </w:rPr>
        <w:t xml:space="preserve">Look up ammo tag via ItemInformation-&gt;WeaponsToAmmo map.</w:t>
      </w:r>
    </w:p>
    <w:p>
      <w:pPr>
        <w:pStyle w:val="ListParagraph"/>
        <w:numPr>
          <w:ilvl w:val="0"/>
          <w:numId w:val="2"/>
        </w:numPr>
      </w:pPr>
      <w:r>
        <w:rPr>
          <w:sz w:val="22"/>
          <w:szCs w:val="22"/>
        </w:rPr>
        <w:t xml:space="preserve">Calculate AmmoNeeded from weapon's GetAmmoNeeded().</w:t>
      </w:r>
    </w:p>
    <w:p>
      <w:pPr>
        <w:pStyle w:val="ListParagraph"/>
        <w:numPr>
          <w:ilvl w:val="0"/>
          <w:numId w:val="2"/>
        </w:numPr>
      </w:pPr>
      <w:r>
        <w:rPr>
          <w:sz w:val="22"/>
          <w:szCs w:val="22"/>
        </w:rPr>
        <w:t xml:space="preserve">Get all slots containing the ammo tag via GetAllSlotsWithItemTag.</w:t>
      </w:r>
    </w:p>
    <w:p>
      <w:pPr>
        <w:pStyle w:val="ListParagraph"/>
        <w:numPr>
          <w:ilvl w:val="0"/>
          <w:numId w:val="2"/>
        </w:numPr>
      </w:pPr>
      <w:r>
        <w:rPr>
          <w:sz w:val="22"/>
          <w:szCs w:val="22"/>
        </w:rPr>
        <w:t xml:space="preserve">Play reload montage on the character mesh.</w:t>
      </w:r>
    </w:p>
    <w:p>
      <w:pPr>
        <w:pStyle w:val="ListParagraph"/>
        <w:numPr>
          <w:ilvl w:val="0"/>
          <w:numId w:val="2"/>
        </w:numPr>
      </w:pPr>
      <w:r>
        <w:rPr>
          <w:sz w:val="22"/>
          <w:szCs w:val="22"/>
        </w:rPr>
        <w:t xml:space="preserve">Iterate ammo slots, consuming the minimum of (stack count, remaining needed) per slot via ConsumeItemAtSlot.</w:t>
      </w:r>
    </w:p>
    <w:p>
      <w:pPr>
        <w:pStyle w:val="ListParagraph"/>
        <w:numPr>
          <w:ilvl w:val="0"/>
          <w:numId w:val="2"/>
        </w:numPr>
      </w:pPr>
      <w:r>
        <w:rPr>
          <w:sz w:val="22"/>
          <w:szCs w:val="22"/>
        </w:rPr>
        <w:t xml:space="preserve">Call EquippedWeapon-&gt;Reload(ammoCollected).</w:t>
      </w:r>
    </w:p>
    <w:p>
      <w:pPr>
        <w:pStyle w:val="ListParagraph"/>
        <w:numPr>
          <w:ilvl w:val="0"/>
          <w:numId w:val="2"/>
        </w:numPr>
      </w:pPr>
      <w:r>
        <w:rPr>
          <w:sz w:val="22"/>
          <w:szCs w:val="22"/>
        </w:rPr>
        <w:t xml:space="preserve">Write new CurrentAmmo back to the equipped inventory slot via SetCurrentAmmo.</w:t>
      </w:r>
    </w:p>
    <w:p>
      <w:pPr>
        <w:pStyle w:val="ListParagraph"/>
        <w:numPr>
          <w:ilvl w:val="0"/>
          <w:numId w:val="2"/>
        </w:numPr>
      </w:pPr>
      <w:r>
        <w:rPr>
          <w:sz w:val="22"/>
          <w:szCs w:val="22"/>
        </w:rPr>
        <w:t xml:space="preserve">Update the weapon's AmmoCounter widget component (USparrowInfoWidget::UpdateInfo).</w:t>
      </w:r>
    </w:p>
    <w:p>
      <w:r>
        <w:t xml:space="preserve"/>
      </w:r>
    </w:p>
    <w:p>
      <w:pPr>
        <w:pStyle w:val="Heading1"/>
      </w:pPr>
      <w:r>
        <w:t xml:space="preserve">8. UI Layer</w:t>
      </w:r>
    </w:p>
    <w:p>
      <w:pPr>
        <w:pStyle w:val="Heading2"/>
      </w:pPr>
      <w:r>
        <w:t xml:space="preserve">8.1 UInventoryWidget (Root Panel)</w:t>
      </w:r>
    </w:p>
    <w:p>
      <w:r>
        <w:rPr>
          <w:sz w:val="22"/>
          <w:szCs w:val="22"/>
        </w:rPr>
        <w:t xml:space="preserve">Inherits USparrowUserWidget. Manages the 10-slot grid, the submenu, and the item info panel. All action handlers live here and are called upward through the InstigatingSlot-&gt;ParentOverlay chain from the submenu.</w:t>
      </w:r>
    </w:p>
    <w:p>
      <w:r>
        <w:t xml:space="preserve"/>
      </w:r>
    </w:p>
    <w:p>
      <w:pPr>
        <w:pStyle w:val="Heading3"/>
      </w:pPr>
      <w:r>
        <w:t xml:space="preserve">Key state</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340"/>
        <w:gridCol w:w="7020"/>
      </w:tblGrid>
      <w:tr>
        <w:tc>
          <w:tcPr>
            <w:tcW w:type="dxa" w:w="2340"/>
            <w:tcBorders>
              <w:top w:val="single" w:color="CCCCCC" w:sz="1"/>
              <w:left w:val="single" w:color="CCCCCC" w:sz="1"/>
              <w:bottom w:val="single" w:color="CCCCCC" w:sz="1"/>
              <w:right w:val="single" w:color="CCCCCC" w:sz="1"/>
            </w:tcBorders>
            <w:shd w:fill="F2F3F4" w:val="clear"/>
            <w:tcMar>
              <w:top w:type="dxa" w:w="80"/>
              <w:left w:type="dxa" w:w="120"/>
              <w:bottom w:type="dxa" w:w="80"/>
              <w:right w:type="dxa" w:w="120"/>
            </w:tcMar>
          </w:tcPr>
          <w:p>
            <w:r>
              <w:rPr>
                <w:rFonts w:ascii="Courier New" w:cs="Courier New" w:eastAsia="Courier New" w:hAnsi="Courier New"/>
                <w:b/>
                <w:bCs/>
                <w:sz w:val="20"/>
                <w:szCs w:val="20"/>
              </w:rPr>
              <w:t xml:space="preserve">InventorySlotWidgets</w:t>
            </w:r>
          </w:p>
        </w:tc>
        <w:tc>
          <w:tcPr>
            <w:tcW w:type="dxa" w:w="702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sz w:val="20"/>
                <w:szCs w:val="20"/>
              </w:rPr>
              <w:t xml:space="preserve">TArray of the 10 UInventorySlotWidget instances, populated in Blueprint.</w:t>
            </w:r>
          </w:p>
        </w:tc>
      </w:tr>
      <w:tr>
        <w:tc>
          <w:tcPr>
            <w:tcW w:type="dxa" w:w="2340"/>
            <w:tcBorders>
              <w:top w:val="single" w:color="CCCCCC" w:sz="1"/>
              <w:left w:val="single" w:color="CCCCCC" w:sz="1"/>
              <w:bottom w:val="single" w:color="CCCCCC" w:sz="1"/>
              <w:right w:val="single" w:color="CCCCCC" w:sz="1"/>
            </w:tcBorders>
            <w:shd w:fill="F2F3F4" w:val="clear"/>
            <w:tcMar>
              <w:top w:type="dxa" w:w="80"/>
              <w:left w:type="dxa" w:w="120"/>
              <w:bottom w:type="dxa" w:w="80"/>
              <w:right w:type="dxa" w:w="120"/>
            </w:tcMar>
          </w:tcPr>
          <w:p>
            <w:r>
              <w:rPr>
                <w:rFonts w:ascii="Courier New" w:cs="Courier New" w:eastAsia="Courier New" w:hAnsi="Courier New"/>
                <w:b/>
                <w:bCs/>
                <w:sz w:val="20"/>
                <w:szCs w:val="20"/>
              </w:rPr>
              <w:t xml:space="preserve">HighlightedSlot</w:t>
            </w:r>
          </w:p>
        </w:tc>
        <w:tc>
          <w:tcPr>
            <w:tcW w:type="dxa" w:w="702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sz w:val="20"/>
                <w:szCs w:val="20"/>
              </w:rPr>
              <w:t xml:space="preserve">The currently focused slot. Updated each tick by the focused slot's UpdateSlotHighlight.</w:t>
            </w:r>
          </w:p>
        </w:tc>
      </w:tr>
      <w:tr>
        <w:tc>
          <w:tcPr>
            <w:tcW w:type="dxa" w:w="2340"/>
            <w:tcBorders>
              <w:top w:val="single" w:color="CCCCCC" w:sz="1"/>
              <w:left w:val="single" w:color="CCCCCC" w:sz="1"/>
              <w:bottom w:val="single" w:color="CCCCCC" w:sz="1"/>
              <w:right w:val="single" w:color="CCCCCC" w:sz="1"/>
            </w:tcBorders>
            <w:shd w:fill="F2F3F4" w:val="clear"/>
            <w:tcMar>
              <w:top w:type="dxa" w:w="80"/>
              <w:left w:type="dxa" w:w="120"/>
              <w:bottom w:type="dxa" w:w="80"/>
              <w:right w:type="dxa" w:w="120"/>
            </w:tcMar>
          </w:tcPr>
          <w:p>
            <w:r>
              <w:rPr>
                <w:rFonts w:ascii="Courier New" w:cs="Courier New" w:eastAsia="Courier New" w:hAnsi="Courier New"/>
                <w:b/>
                <w:bCs/>
                <w:sz w:val="20"/>
                <w:szCs w:val="20"/>
              </w:rPr>
              <w:t xml:space="preserve">FirstSelectedSlot</w:t>
            </w:r>
          </w:p>
        </w:tc>
        <w:tc>
          <w:tcPr>
            <w:tcW w:type="dxa" w:w="702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sz w:val="20"/>
                <w:szCs w:val="20"/>
              </w:rPr>
              <w:t xml:space="preserve">Set when Move is initiated. Cleared after the swap completes.</w:t>
            </w:r>
          </w:p>
        </w:tc>
      </w:tr>
      <w:tr>
        <w:tc>
          <w:tcPr>
            <w:tcW w:type="dxa" w:w="2340"/>
            <w:tcBorders>
              <w:top w:val="single" w:color="CCCCCC" w:sz="1"/>
              <w:left w:val="single" w:color="CCCCCC" w:sz="1"/>
              <w:bottom w:val="single" w:color="CCCCCC" w:sz="1"/>
              <w:right w:val="single" w:color="CCCCCC" w:sz="1"/>
            </w:tcBorders>
            <w:shd w:fill="F2F3F4" w:val="clear"/>
            <w:tcMar>
              <w:top w:type="dxa" w:w="80"/>
              <w:left w:type="dxa" w:w="120"/>
              <w:bottom w:type="dxa" w:w="80"/>
              <w:right w:type="dxa" w:w="120"/>
            </w:tcMar>
          </w:tcPr>
          <w:p>
            <w:r>
              <w:rPr>
                <w:rFonts w:ascii="Courier New" w:cs="Courier New" w:eastAsia="Courier New" w:hAnsi="Courier New"/>
                <w:b/>
                <w:bCs/>
                <w:sz w:val="20"/>
                <w:szCs w:val="20"/>
              </w:rPr>
              <w:t xml:space="preserve">bIsSelectingSecondSlot</w:t>
            </w:r>
          </w:p>
        </w:tc>
        <w:tc>
          <w:tcPr>
            <w:tcW w:type="dxa" w:w="702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sz w:val="20"/>
                <w:szCs w:val="20"/>
              </w:rPr>
              <w:t xml:space="preserve">True while waiting for the player to pick a destination slot for a Move.</w:t>
            </w:r>
          </w:p>
        </w:tc>
      </w:tr>
      <w:tr>
        <w:tc>
          <w:tcPr>
            <w:tcW w:type="dxa" w:w="2340"/>
            <w:tcBorders>
              <w:top w:val="single" w:color="CCCCCC" w:sz="1"/>
              <w:left w:val="single" w:color="CCCCCC" w:sz="1"/>
              <w:bottom w:val="single" w:color="CCCCCC" w:sz="1"/>
              <w:right w:val="single" w:color="CCCCCC" w:sz="1"/>
            </w:tcBorders>
            <w:shd w:fill="F2F3F4" w:val="clear"/>
            <w:tcMar>
              <w:top w:type="dxa" w:w="80"/>
              <w:left w:type="dxa" w:w="120"/>
              <w:bottom w:type="dxa" w:w="80"/>
              <w:right w:type="dxa" w:w="120"/>
            </w:tcMar>
          </w:tcPr>
          <w:p>
            <w:r>
              <w:rPr>
                <w:rFonts w:ascii="Courier New" w:cs="Courier New" w:eastAsia="Courier New" w:hAnsi="Courier New"/>
                <w:b/>
                <w:bCs/>
                <w:sz w:val="20"/>
                <w:szCs w:val="20"/>
              </w:rPr>
              <w:t xml:space="preserve">SubmenuWidget</w:t>
            </w:r>
          </w:p>
        </w:tc>
        <w:tc>
          <w:tcPr>
            <w:tcW w:type="dxa" w:w="702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sz w:val="20"/>
                <w:szCs w:val="20"/>
              </w:rPr>
              <w:t xml:space="preserve">USparrowSubemenuWidget reference, set in Blueprint.</w:t>
            </w:r>
          </w:p>
        </w:tc>
      </w:tr>
      <w:tr>
        <w:tc>
          <w:tcPr>
            <w:tcW w:type="dxa" w:w="2340"/>
            <w:tcBorders>
              <w:top w:val="single" w:color="CCCCCC" w:sz="1"/>
              <w:left w:val="single" w:color="CCCCCC" w:sz="1"/>
              <w:bottom w:val="single" w:color="CCCCCC" w:sz="1"/>
              <w:right w:val="single" w:color="CCCCCC" w:sz="1"/>
            </w:tcBorders>
            <w:shd w:fill="F2F3F4" w:val="clear"/>
            <w:tcMar>
              <w:top w:type="dxa" w:w="80"/>
              <w:left w:type="dxa" w:w="120"/>
              <w:bottom w:type="dxa" w:w="80"/>
              <w:right w:type="dxa" w:w="120"/>
            </w:tcMar>
          </w:tcPr>
          <w:p>
            <w:r>
              <w:rPr>
                <w:rFonts w:ascii="Courier New" w:cs="Courier New" w:eastAsia="Courier New" w:hAnsi="Courier New"/>
                <w:b/>
                <w:bCs/>
                <w:sz w:val="20"/>
                <w:szCs w:val="20"/>
              </w:rPr>
              <w:t xml:space="preserve">ItemInfoPanel</w:t>
            </w:r>
          </w:p>
        </w:tc>
        <w:tc>
          <w:tcPr>
            <w:tcW w:type="dxa" w:w="702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sz w:val="20"/>
                <w:szCs w:val="20"/>
              </w:rPr>
              <w:t xml:space="preserve">USparrowInfoWidget reference for item description display.</w:t>
            </w:r>
          </w:p>
        </w:tc>
      </w:tr>
    </w:tbl>
    <w:p>
      <w:r>
        <w:t xml:space="preserve"/>
      </w:r>
    </w:p>
    <w:p>
      <w:pPr>
        <w:pStyle w:val="Heading3"/>
      </w:pPr>
      <w:r>
        <w:t xml:space="preserve">InitializeAllInventorySlots (BlueprintNativeEvent)</w:t>
      </w:r>
    </w:p>
    <w:p>
      <w:r>
        <w:rPr>
          <w:sz w:val="22"/>
          <w:szCs w:val="22"/>
        </w:rPr>
        <w:t xml:space="preserve">C++ implementation iterates all 10 slots. For each: reads FInventorySlot from the component, looks up FItemProps by tag, sets the slot icon brush and opacity (transparent for empty slots), sets the item tag on the slot widget, and updates quantity text visibility (hidden if quantity is 1 or less).</w:t>
      </w:r>
    </w:p>
    <w:p>
      <w:r>
        <w:t xml:space="preserve"/>
      </w:r>
    </w:p>
    <w:p>
      <w:r>
        <w:rPr>
          <w:sz w:val="22"/>
          <w:szCs w:val="22"/>
        </w:rPr>
        <w:t xml:space="preserve">IntializeInventorySlot (BlueprintImplementableEvent, single slot) is implemented in Blueprint and handles per-slot data refresh — used to populate icons, ammo counts, and other slot-specific display data when the inventory opens.</w:t>
      </w:r>
    </w:p>
    <w:p>
      <w:r>
        <w:t xml:space="preserve"/>
      </w:r>
    </w:p>
    <w:p>
      <w:pPr>
        <w:pStyle w:val="Heading2"/>
      </w:pPr>
      <w:r>
        <w:t xml:space="preserve">8.2 Action Handlers</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600"/>
        <w:gridCol w:w="2200"/>
        <w:gridCol w:w="4560"/>
      </w:tblGrid>
      <w:tr>
        <w:tc>
          <w:tcPr>
            <w:tcW w:type="dxa" w:w="2600"/>
            <w:tcBorders>
              <w:top w:val="single" w:color="CCCCCC" w:sz="1"/>
              <w:left w:val="single" w:color="CCCCCC" w:sz="1"/>
              <w:bottom w:val="single" w:color="CCCCCC" w:sz="1"/>
              <w:right w:val="single" w:color="CCCCCC" w:sz="1"/>
            </w:tcBorders>
            <w:shd w:fill="2E4053" w:val="clear"/>
            <w:tcMar>
              <w:top w:type="dxa" w:w="80"/>
              <w:left w:type="dxa" w:w="120"/>
              <w:bottom w:type="dxa" w:w="80"/>
              <w:right w:type="dxa" w:w="120"/>
            </w:tcMar>
          </w:tcPr>
          <w:p>
            <w:r>
              <w:rPr>
                <w:b/>
                <w:bCs/>
                <w:color w:val="FFFFFF"/>
                <w:sz w:val="20"/>
                <w:szCs w:val="20"/>
              </w:rPr>
              <w:t xml:space="preserve">Handler</w:t>
            </w:r>
          </w:p>
        </w:tc>
        <w:tc>
          <w:tcPr>
            <w:tcW w:type="dxa" w:w="2200"/>
            <w:tcBorders>
              <w:top w:val="single" w:color="CCCCCC" w:sz="1"/>
              <w:left w:val="single" w:color="CCCCCC" w:sz="1"/>
              <w:bottom w:val="single" w:color="CCCCCC" w:sz="1"/>
              <w:right w:val="single" w:color="CCCCCC" w:sz="1"/>
            </w:tcBorders>
            <w:shd w:fill="2E4053" w:val="clear"/>
            <w:tcMar>
              <w:top w:type="dxa" w:w="80"/>
              <w:left w:type="dxa" w:w="120"/>
              <w:bottom w:type="dxa" w:w="80"/>
              <w:right w:type="dxa" w:w="120"/>
            </w:tcMar>
          </w:tcPr>
          <w:p>
            <w:r>
              <w:rPr>
                <w:b/>
                <w:bCs/>
                <w:color w:val="FFFFFF"/>
                <w:sz w:val="20"/>
                <w:szCs w:val="20"/>
              </w:rPr>
              <w:t xml:space="preserve">Trigger</w:t>
            </w:r>
          </w:p>
        </w:tc>
        <w:tc>
          <w:tcPr>
            <w:tcW w:type="dxa" w:w="4560"/>
            <w:tcBorders>
              <w:top w:val="single" w:color="CCCCCC" w:sz="1"/>
              <w:left w:val="single" w:color="CCCCCC" w:sz="1"/>
              <w:bottom w:val="single" w:color="CCCCCC" w:sz="1"/>
              <w:right w:val="single" w:color="CCCCCC" w:sz="1"/>
            </w:tcBorders>
            <w:shd w:fill="2E4053" w:val="clear"/>
            <w:tcMar>
              <w:top w:type="dxa" w:w="80"/>
              <w:left w:type="dxa" w:w="120"/>
              <w:bottom w:type="dxa" w:w="80"/>
              <w:right w:type="dxa" w:w="120"/>
            </w:tcMar>
          </w:tcPr>
          <w:p>
            <w:r>
              <w:rPr>
                <w:b/>
                <w:bCs/>
                <w:color w:val="FFFFFF"/>
                <w:sz w:val="20"/>
                <w:szCs w:val="20"/>
              </w:rPr>
              <w:t xml:space="preserve">Behavior</w:t>
            </w:r>
          </w:p>
        </w:tc>
      </w:tr>
      <w:tr>
        <w:tc>
          <w:tcPr>
            <w:tcW w:type="dxa" w:w="2600"/>
            <w:tcBorders>
              <w:top w:val="single" w:color="CCCCCC" w:sz="1"/>
              <w:left w:val="single" w:color="CCCCCC" w:sz="1"/>
              <w:bottom w:val="single" w:color="CCCCCC" w:sz="1"/>
              <w:right w:val="single" w:color="CCCCCC" w:sz="1"/>
            </w:tcBorders>
            <w:shd w:fill="FDFEFE" w:val="clear"/>
            <w:tcMar>
              <w:top w:type="dxa" w:w="80"/>
              <w:left w:type="dxa" w:w="120"/>
              <w:bottom w:type="dxa" w:w="80"/>
              <w:right w:type="dxa" w:w="120"/>
            </w:tcMar>
          </w:tcPr>
          <w:p>
            <w:r>
              <w:rPr>
                <w:sz w:val="20"/>
                <w:szCs w:val="20"/>
              </w:rPr>
              <w:t xml:space="preserve">HandleUseButtonClicked</w:t>
            </w:r>
          </w:p>
        </w:tc>
        <w:tc>
          <w:tcPr>
            <w:tcW w:type="dxa" w:w="2200"/>
            <w:tcBorders>
              <w:top w:val="single" w:color="CCCCCC" w:sz="1"/>
              <w:left w:val="single" w:color="CCCCCC" w:sz="1"/>
              <w:bottom w:val="single" w:color="CCCCCC" w:sz="1"/>
              <w:right w:val="single" w:color="CCCCCC" w:sz="1"/>
            </w:tcBorders>
            <w:shd w:fill="FDFEFE" w:val="clear"/>
            <w:tcMar>
              <w:top w:type="dxa" w:w="80"/>
              <w:left w:type="dxa" w:w="120"/>
              <w:bottom w:type="dxa" w:w="80"/>
              <w:right w:type="dxa" w:w="120"/>
            </w:tcMar>
          </w:tcPr>
          <w:p>
            <w:r>
              <w:rPr>
                <w:sz w:val="20"/>
                <w:szCs w:val="20"/>
              </w:rPr>
              <w:t xml:space="preserve">Use submenu button</w:t>
            </w:r>
          </w:p>
        </w:tc>
        <w:tc>
          <w:tcPr>
            <w:tcW w:type="dxa" w:w="4560"/>
            <w:tcBorders>
              <w:top w:val="single" w:color="CCCCCC" w:sz="1"/>
              <w:left w:val="single" w:color="CCCCCC" w:sz="1"/>
              <w:bottom w:val="single" w:color="CCCCCC" w:sz="1"/>
              <w:right w:val="single" w:color="CCCCCC" w:sz="1"/>
            </w:tcBorders>
            <w:shd w:fill="FDFEFE" w:val="clear"/>
            <w:tcMar>
              <w:top w:type="dxa" w:w="80"/>
              <w:left w:type="dxa" w:w="120"/>
              <w:bottom w:type="dxa" w:w="80"/>
              <w:right w:type="dxa" w:w="120"/>
            </w:tcMar>
          </w:tcPr>
          <w:p>
            <w:r>
              <w:rPr>
                <w:sz w:val="20"/>
                <w:szCs w:val="20"/>
              </w:rPr>
              <w:t xml:space="preserve">Applies ItemEffectClass GE to ASC. Decrements quantity or discards if last stack.</w:t>
            </w:r>
          </w:p>
        </w:tc>
      </w:tr>
      <w:tr>
        <w:tc>
          <w:tcPr>
            <w:tcW w:type="dxa" w:w="2600"/>
            <w:tcBorders>
              <w:top w:val="single" w:color="CCCCCC" w:sz="1"/>
              <w:left w:val="single" w:color="CCCCCC" w:sz="1"/>
              <w:bottom w:val="single" w:color="CCCCCC" w:sz="1"/>
              <w:right w:val="single" w:color="CCCCCC" w:sz="1"/>
            </w:tcBorders>
            <w:shd w:fill="F2F3F4" w:val="clear"/>
            <w:tcMar>
              <w:top w:type="dxa" w:w="80"/>
              <w:left w:type="dxa" w:w="120"/>
              <w:bottom w:type="dxa" w:w="80"/>
              <w:right w:type="dxa" w:w="120"/>
            </w:tcMar>
          </w:tcPr>
          <w:p>
            <w:r>
              <w:rPr>
                <w:sz w:val="20"/>
                <w:szCs w:val="20"/>
              </w:rPr>
              <w:t xml:space="preserve">HandleMoveButtonClicked</w:t>
            </w:r>
          </w:p>
        </w:tc>
        <w:tc>
          <w:tcPr>
            <w:tcW w:type="dxa" w:w="2200"/>
            <w:tcBorders>
              <w:top w:val="single" w:color="CCCCCC" w:sz="1"/>
              <w:left w:val="single" w:color="CCCCCC" w:sz="1"/>
              <w:bottom w:val="single" w:color="CCCCCC" w:sz="1"/>
              <w:right w:val="single" w:color="CCCCCC" w:sz="1"/>
            </w:tcBorders>
            <w:shd w:fill="F2F3F4" w:val="clear"/>
            <w:tcMar>
              <w:top w:type="dxa" w:w="80"/>
              <w:left w:type="dxa" w:w="120"/>
              <w:bottom w:type="dxa" w:w="80"/>
              <w:right w:type="dxa" w:w="120"/>
            </w:tcMar>
          </w:tcPr>
          <w:p>
            <w:r>
              <w:rPr>
                <w:sz w:val="20"/>
                <w:szCs w:val="20"/>
              </w:rPr>
              <w:t xml:space="preserve">Move submenu button</w:t>
            </w:r>
          </w:p>
        </w:tc>
        <w:tc>
          <w:tcPr>
            <w:tcW w:type="dxa" w:w="4560"/>
            <w:tcBorders>
              <w:top w:val="single" w:color="CCCCCC" w:sz="1"/>
              <w:left w:val="single" w:color="CCCCCC" w:sz="1"/>
              <w:bottom w:val="single" w:color="CCCCCC" w:sz="1"/>
              <w:right w:val="single" w:color="CCCCCC" w:sz="1"/>
            </w:tcBorders>
            <w:shd w:fill="F2F3F4" w:val="clear"/>
            <w:tcMar>
              <w:top w:type="dxa" w:w="80"/>
              <w:left w:type="dxa" w:w="120"/>
              <w:bottom w:type="dxa" w:w="80"/>
              <w:right w:type="dxa" w:w="120"/>
            </w:tcMar>
          </w:tcPr>
          <w:p>
            <w:r>
              <w:rPr>
                <w:sz w:val="20"/>
                <w:szCs w:val="20"/>
              </w:rPr>
              <w:t xml:space="preserve">Sets bIsSelectingSecondSlot, caches FirstSelectedSlot, hides submenu, restores slot focus.</w:t>
            </w:r>
          </w:p>
        </w:tc>
      </w:tr>
      <w:tr>
        <w:tc>
          <w:tcPr>
            <w:tcW w:type="dxa" w:w="2600"/>
            <w:tcBorders>
              <w:top w:val="single" w:color="CCCCCC" w:sz="1"/>
              <w:left w:val="single" w:color="CCCCCC" w:sz="1"/>
              <w:bottom w:val="single" w:color="CCCCCC" w:sz="1"/>
              <w:right w:val="single" w:color="CCCCCC" w:sz="1"/>
            </w:tcBorders>
            <w:shd w:fill="FDFEFE" w:val="clear"/>
            <w:tcMar>
              <w:top w:type="dxa" w:w="80"/>
              <w:left w:type="dxa" w:w="120"/>
              <w:bottom w:type="dxa" w:w="80"/>
              <w:right w:type="dxa" w:w="120"/>
            </w:tcMar>
          </w:tcPr>
          <w:p>
            <w:r>
              <w:rPr>
                <w:sz w:val="20"/>
                <w:szCs w:val="20"/>
              </w:rPr>
              <w:t xml:space="preserve">HandleMoveItem</w:t>
            </w:r>
          </w:p>
        </w:tc>
        <w:tc>
          <w:tcPr>
            <w:tcW w:type="dxa" w:w="2200"/>
            <w:tcBorders>
              <w:top w:val="single" w:color="CCCCCC" w:sz="1"/>
              <w:left w:val="single" w:color="CCCCCC" w:sz="1"/>
              <w:bottom w:val="single" w:color="CCCCCC" w:sz="1"/>
              <w:right w:val="single" w:color="CCCCCC" w:sz="1"/>
            </w:tcBorders>
            <w:shd w:fill="FDFEFE" w:val="clear"/>
            <w:tcMar>
              <w:top w:type="dxa" w:w="80"/>
              <w:left w:type="dxa" w:w="120"/>
              <w:bottom w:type="dxa" w:w="80"/>
              <w:right w:type="dxa" w:w="120"/>
            </w:tcMar>
          </w:tcPr>
          <w:p>
            <w:r>
              <w:rPr>
                <w:sz w:val="20"/>
                <w:szCs w:val="20"/>
              </w:rPr>
              <w:t xml:space="preserve">Second slot confirmed</w:t>
            </w:r>
          </w:p>
        </w:tc>
        <w:tc>
          <w:tcPr>
            <w:tcW w:type="dxa" w:w="4560"/>
            <w:tcBorders>
              <w:top w:val="single" w:color="CCCCCC" w:sz="1"/>
              <w:left w:val="single" w:color="CCCCCC" w:sz="1"/>
              <w:bottom w:val="single" w:color="CCCCCC" w:sz="1"/>
              <w:right w:val="single" w:color="CCCCCC" w:sz="1"/>
            </w:tcBorders>
            <w:shd w:fill="FDFEFE" w:val="clear"/>
            <w:tcMar>
              <w:top w:type="dxa" w:w="80"/>
              <w:left w:type="dxa" w:w="120"/>
              <w:bottom w:type="dxa" w:w="80"/>
              <w:right w:type="dxa" w:w="120"/>
            </w:tcMar>
          </w:tcPr>
          <w:p>
            <w:r>
              <w:rPr>
                <w:sz w:val="20"/>
                <w:szCs w:val="20"/>
              </w:rPr>
              <w:t xml:space="preserve">Calls SwapItems on component, refreshes all slots, updates equipped indicators if either slot was equipped.</w:t>
            </w:r>
          </w:p>
        </w:tc>
      </w:tr>
      <w:tr>
        <w:tc>
          <w:tcPr>
            <w:tcW w:type="dxa" w:w="2600"/>
            <w:tcBorders>
              <w:top w:val="single" w:color="CCCCCC" w:sz="1"/>
              <w:left w:val="single" w:color="CCCCCC" w:sz="1"/>
              <w:bottom w:val="single" w:color="CCCCCC" w:sz="1"/>
              <w:right w:val="single" w:color="CCCCCC" w:sz="1"/>
            </w:tcBorders>
            <w:shd w:fill="F2F3F4" w:val="clear"/>
            <w:tcMar>
              <w:top w:type="dxa" w:w="80"/>
              <w:left w:type="dxa" w:w="120"/>
              <w:bottom w:type="dxa" w:w="80"/>
              <w:right w:type="dxa" w:w="120"/>
            </w:tcMar>
          </w:tcPr>
          <w:p>
            <w:r>
              <w:rPr>
                <w:sz w:val="20"/>
                <w:szCs w:val="20"/>
              </w:rPr>
              <w:t xml:space="preserve">HandleEquipUnequipClicked</w:t>
            </w:r>
          </w:p>
        </w:tc>
        <w:tc>
          <w:tcPr>
            <w:tcW w:type="dxa" w:w="2200"/>
            <w:tcBorders>
              <w:top w:val="single" w:color="CCCCCC" w:sz="1"/>
              <w:left w:val="single" w:color="CCCCCC" w:sz="1"/>
              <w:bottom w:val="single" w:color="CCCCCC" w:sz="1"/>
              <w:right w:val="single" w:color="CCCCCC" w:sz="1"/>
            </w:tcBorders>
            <w:shd w:fill="F2F3F4" w:val="clear"/>
            <w:tcMar>
              <w:top w:type="dxa" w:w="80"/>
              <w:left w:type="dxa" w:w="120"/>
              <w:bottom w:type="dxa" w:w="80"/>
              <w:right w:type="dxa" w:w="120"/>
            </w:tcMar>
          </w:tcPr>
          <w:p>
            <w:r>
              <w:rPr>
                <w:sz w:val="20"/>
                <w:szCs w:val="20"/>
              </w:rPr>
              <w:t xml:space="preserve">Equip/Unequip button</w:t>
            </w:r>
          </w:p>
        </w:tc>
        <w:tc>
          <w:tcPr>
            <w:tcW w:type="dxa" w:w="4560"/>
            <w:tcBorders>
              <w:top w:val="single" w:color="CCCCCC" w:sz="1"/>
              <w:left w:val="single" w:color="CCCCCC" w:sz="1"/>
              <w:bottom w:val="single" w:color="CCCCCC" w:sz="1"/>
              <w:right w:val="single" w:color="CCCCCC" w:sz="1"/>
            </w:tcBorders>
            <w:shd w:fill="F2F3F4" w:val="clear"/>
            <w:tcMar>
              <w:top w:type="dxa" w:w="80"/>
              <w:left w:type="dxa" w:w="120"/>
              <w:bottom w:type="dxa" w:w="80"/>
              <w:right w:type="dxa" w:w="120"/>
            </w:tcMar>
          </w:tcPr>
          <w:p>
            <w:r>
              <w:rPr>
                <w:sz w:val="20"/>
                <w:szCs w:val="20"/>
              </w:rPr>
              <w:t xml:space="preserve">Branches to HandleEquip or HandleUnequip based on InstigatingSlot-&gt;bIsEquippedSlot.</w:t>
            </w:r>
          </w:p>
        </w:tc>
      </w:tr>
      <w:tr>
        <w:tc>
          <w:tcPr>
            <w:tcW w:type="dxa" w:w="2600"/>
            <w:tcBorders>
              <w:top w:val="single" w:color="CCCCCC" w:sz="1"/>
              <w:left w:val="single" w:color="CCCCCC" w:sz="1"/>
              <w:bottom w:val="single" w:color="CCCCCC" w:sz="1"/>
              <w:right w:val="single" w:color="CCCCCC" w:sz="1"/>
            </w:tcBorders>
            <w:shd w:fill="FDFEFE" w:val="clear"/>
            <w:tcMar>
              <w:top w:type="dxa" w:w="80"/>
              <w:left w:type="dxa" w:w="120"/>
              <w:bottom w:type="dxa" w:w="80"/>
              <w:right w:type="dxa" w:w="120"/>
            </w:tcMar>
          </w:tcPr>
          <w:p>
            <w:r>
              <w:rPr>
                <w:sz w:val="20"/>
                <w:szCs w:val="20"/>
              </w:rPr>
              <w:t xml:space="preserve">HandleEquip</w:t>
            </w:r>
          </w:p>
        </w:tc>
        <w:tc>
          <w:tcPr>
            <w:tcW w:type="dxa" w:w="2200"/>
            <w:tcBorders>
              <w:top w:val="single" w:color="CCCCCC" w:sz="1"/>
              <w:left w:val="single" w:color="CCCCCC" w:sz="1"/>
              <w:bottom w:val="single" w:color="CCCCCC" w:sz="1"/>
              <w:right w:val="single" w:color="CCCCCC" w:sz="1"/>
            </w:tcBorders>
            <w:shd w:fill="FDFEFE" w:val="clear"/>
            <w:tcMar>
              <w:top w:type="dxa" w:w="80"/>
              <w:left w:type="dxa" w:w="120"/>
              <w:bottom w:type="dxa" w:w="80"/>
              <w:right w:type="dxa" w:w="120"/>
            </w:tcMar>
          </w:tcPr>
          <w:p>
            <w:r>
              <w:rPr>
                <w:sz w:val="20"/>
                <w:szCs w:val="20"/>
              </w:rPr>
              <w:t xml:space="preserve">Equip branch</w:t>
            </w:r>
          </w:p>
        </w:tc>
        <w:tc>
          <w:tcPr>
            <w:tcW w:type="dxa" w:w="4560"/>
            <w:tcBorders>
              <w:top w:val="single" w:color="CCCCCC" w:sz="1"/>
              <w:left w:val="single" w:color="CCCCCC" w:sz="1"/>
              <w:bottom w:val="single" w:color="CCCCCC" w:sz="1"/>
              <w:right w:val="single" w:color="CCCCCC" w:sz="1"/>
            </w:tcBorders>
            <w:shd w:fill="FDFEFE" w:val="clear"/>
            <w:tcMar>
              <w:top w:type="dxa" w:w="80"/>
              <w:left w:type="dxa" w:w="120"/>
              <w:bottom w:type="dxa" w:w="80"/>
              <w:right w:type="dxa" w:w="120"/>
            </w:tcMar>
          </w:tcPr>
          <w:p>
            <w:r>
              <w:rPr>
                <w:sz w:val="20"/>
                <w:szCs w:val="20"/>
              </w:rPr>
              <w:t xml:space="preserve">Unequips any current weapon, marks slot equipped, spawns weapon actor via SpawnWeaponForSlot, calls EquipWeapon on character.</w:t>
            </w:r>
          </w:p>
        </w:tc>
      </w:tr>
      <w:tr>
        <w:tc>
          <w:tcPr>
            <w:tcW w:type="dxa" w:w="2600"/>
            <w:tcBorders>
              <w:top w:val="single" w:color="CCCCCC" w:sz="1"/>
              <w:left w:val="single" w:color="CCCCCC" w:sz="1"/>
              <w:bottom w:val="single" w:color="CCCCCC" w:sz="1"/>
              <w:right w:val="single" w:color="CCCCCC" w:sz="1"/>
            </w:tcBorders>
            <w:shd w:fill="F2F3F4" w:val="clear"/>
            <w:tcMar>
              <w:top w:type="dxa" w:w="80"/>
              <w:left w:type="dxa" w:w="120"/>
              <w:bottom w:type="dxa" w:w="80"/>
              <w:right w:type="dxa" w:w="120"/>
            </w:tcMar>
          </w:tcPr>
          <w:p>
            <w:r>
              <w:rPr>
                <w:sz w:val="20"/>
                <w:szCs w:val="20"/>
              </w:rPr>
              <w:t xml:space="preserve">HandleUnequip</w:t>
            </w:r>
          </w:p>
        </w:tc>
        <w:tc>
          <w:tcPr>
            <w:tcW w:type="dxa" w:w="2200"/>
            <w:tcBorders>
              <w:top w:val="single" w:color="CCCCCC" w:sz="1"/>
              <w:left w:val="single" w:color="CCCCCC" w:sz="1"/>
              <w:bottom w:val="single" w:color="CCCCCC" w:sz="1"/>
              <w:right w:val="single" w:color="CCCCCC" w:sz="1"/>
            </w:tcBorders>
            <w:shd w:fill="F2F3F4" w:val="clear"/>
            <w:tcMar>
              <w:top w:type="dxa" w:w="80"/>
              <w:left w:type="dxa" w:w="120"/>
              <w:bottom w:type="dxa" w:w="80"/>
              <w:right w:type="dxa" w:w="120"/>
            </w:tcMar>
          </w:tcPr>
          <w:p>
            <w:r>
              <w:rPr>
                <w:sz w:val="20"/>
                <w:szCs w:val="20"/>
              </w:rPr>
              <w:t xml:space="preserve">Unequip branch</w:t>
            </w:r>
          </w:p>
        </w:tc>
        <w:tc>
          <w:tcPr>
            <w:tcW w:type="dxa" w:w="4560"/>
            <w:tcBorders>
              <w:top w:val="single" w:color="CCCCCC" w:sz="1"/>
              <w:left w:val="single" w:color="CCCCCC" w:sz="1"/>
              <w:bottom w:val="single" w:color="CCCCCC" w:sz="1"/>
              <w:right w:val="single" w:color="CCCCCC" w:sz="1"/>
            </w:tcBorders>
            <w:shd w:fill="F2F3F4" w:val="clear"/>
            <w:tcMar>
              <w:top w:type="dxa" w:w="80"/>
              <w:left w:type="dxa" w:w="120"/>
              <w:bottom w:type="dxa" w:w="80"/>
              <w:right w:type="dxa" w:w="120"/>
            </w:tcMar>
          </w:tcPr>
          <w:p>
            <w:r>
              <w:rPr>
                <w:sz w:val="20"/>
                <w:szCs w:val="20"/>
              </w:rPr>
              <w:t xml:space="preserve">Calls UnequipWeapon on character, clears all slot equipped flags and indicators, hides submenu.</w:t>
            </w:r>
          </w:p>
        </w:tc>
      </w:tr>
      <w:tr>
        <w:tc>
          <w:tcPr>
            <w:tcW w:type="dxa" w:w="2600"/>
            <w:tcBorders>
              <w:top w:val="single" w:color="CCCCCC" w:sz="1"/>
              <w:left w:val="single" w:color="CCCCCC" w:sz="1"/>
              <w:bottom w:val="single" w:color="CCCCCC" w:sz="1"/>
              <w:right w:val="single" w:color="CCCCCC" w:sz="1"/>
            </w:tcBorders>
            <w:shd w:fill="FDFEFE" w:val="clear"/>
            <w:tcMar>
              <w:top w:type="dxa" w:w="80"/>
              <w:left w:type="dxa" w:w="120"/>
              <w:bottom w:type="dxa" w:w="80"/>
              <w:right w:type="dxa" w:w="120"/>
            </w:tcMar>
          </w:tcPr>
          <w:p>
            <w:r>
              <w:rPr>
                <w:sz w:val="20"/>
                <w:szCs w:val="20"/>
              </w:rPr>
              <w:t xml:space="preserve">HandleInspect</w:t>
            </w:r>
          </w:p>
        </w:tc>
        <w:tc>
          <w:tcPr>
            <w:tcW w:type="dxa" w:w="2200"/>
            <w:tcBorders>
              <w:top w:val="single" w:color="CCCCCC" w:sz="1"/>
              <w:left w:val="single" w:color="CCCCCC" w:sz="1"/>
              <w:bottom w:val="single" w:color="CCCCCC" w:sz="1"/>
              <w:right w:val="single" w:color="CCCCCC" w:sz="1"/>
            </w:tcBorders>
            <w:shd w:fill="FDFEFE" w:val="clear"/>
            <w:tcMar>
              <w:top w:type="dxa" w:w="80"/>
              <w:left w:type="dxa" w:w="120"/>
              <w:bottom w:type="dxa" w:w="80"/>
              <w:right w:type="dxa" w:w="120"/>
            </w:tcMar>
          </w:tcPr>
          <w:p>
            <w:r>
              <w:rPr>
                <w:sz w:val="20"/>
                <w:szCs w:val="20"/>
              </w:rPr>
              <w:t xml:space="preserve">Analyze button</w:t>
            </w:r>
          </w:p>
        </w:tc>
        <w:tc>
          <w:tcPr>
            <w:tcW w:type="dxa" w:w="4560"/>
            <w:tcBorders>
              <w:top w:val="single" w:color="CCCCCC" w:sz="1"/>
              <w:left w:val="single" w:color="CCCCCC" w:sz="1"/>
              <w:bottom w:val="single" w:color="CCCCCC" w:sz="1"/>
              <w:right w:val="single" w:color="CCCCCC" w:sz="1"/>
            </w:tcBorders>
            <w:shd w:fill="FDFEFE" w:val="clear"/>
            <w:tcMar>
              <w:top w:type="dxa" w:w="80"/>
              <w:left w:type="dxa" w:w="120"/>
              <w:bottom w:type="dxa" w:w="80"/>
              <w:right w:type="dxa" w:w="120"/>
            </w:tcMar>
          </w:tcPr>
          <w:p>
            <w:r>
              <w:rPr>
                <w:sz w:val="20"/>
                <w:szCs w:val="20"/>
              </w:rPr>
              <w:t xml:space="preserve">Shows ItemInfoPanel, sets item name text, starts a per-character timer that types out the description at 0.05s intervals.</w:t>
            </w:r>
          </w:p>
        </w:tc>
      </w:tr>
      <w:tr>
        <w:tc>
          <w:tcPr>
            <w:tcW w:type="dxa" w:w="2600"/>
            <w:tcBorders>
              <w:top w:val="single" w:color="CCCCCC" w:sz="1"/>
              <w:left w:val="single" w:color="CCCCCC" w:sz="1"/>
              <w:bottom w:val="single" w:color="CCCCCC" w:sz="1"/>
              <w:right w:val="single" w:color="CCCCCC" w:sz="1"/>
            </w:tcBorders>
            <w:shd w:fill="F2F3F4" w:val="clear"/>
            <w:tcMar>
              <w:top w:type="dxa" w:w="80"/>
              <w:left w:type="dxa" w:w="120"/>
              <w:bottom w:type="dxa" w:w="80"/>
              <w:right w:type="dxa" w:w="120"/>
            </w:tcMar>
          </w:tcPr>
          <w:p>
            <w:r>
              <w:rPr>
                <w:sz w:val="20"/>
                <w:szCs w:val="20"/>
              </w:rPr>
              <w:t xml:space="preserve">HandleDiscard</w:t>
            </w:r>
          </w:p>
        </w:tc>
        <w:tc>
          <w:tcPr>
            <w:tcW w:type="dxa" w:w="2200"/>
            <w:tcBorders>
              <w:top w:val="single" w:color="CCCCCC" w:sz="1"/>
              <w:left w:val="single" w:color="CCCCCC" w:sz="1"/>
              <w:bottom w:val="single" w:color="CCCCCC" w:sz="1"/>
              <w:right w:val="single" w:color="CCCCCC" w:sz="1"/>
            </w:tcBorders>
            <w:shd w:fill="F2F3F4" w:val="clear"/>
            <w:tcMar>
              <w:top w:type="dxa" w:w="80"/>
              <w:left w:type="dxa" w:w="120"/>
              <w:bottom w:type="dxa" w:w="80"/>
              <w:right w:type="dxa" w:w="120"/>
            </w:tcMar>
          </w:tcPr>
          <w:p>
            <w:r>
              <w:rPr>
                <w:sz w:val="20"/>
                <w:szCs w:val="20"/>
              </w:rPr>
              <w:t xml:space="preserve">Discard button</w:t>
            </w:r>
          </w:p>
        </w:tc>
        <w:tc>
          <w:tcPr>
            <w:tcW w:type="dxa" w:w="4560"/>
            <w:tcBorders>
              <w:top w:val="single" w:color="CCCCCC" w:sz="1"/>
              <w:left w:val="single" w:color="CCCCCC" w:sz="1"/>
              <w:bottom w:val="single" w:color="CCCCCC" w:sz="1"/>
              <w:right w:val="single" w:color="CCCCCC" w:sz="1"/>
            </w:tcBorders>
            <w:shd w:fill="F2F3F4" w:val="clear"/>
            <w:tcMar>
              <w:top w:type="dxa" w:w="80"/>
              <w:left w:type="dxa" w:w="120"/>
              <w:bottom w:type="dxa" w:w="80"/>
              <w:right w:type="dxa" w:w="120"/>
            </w:tcMar>
          </w:tcPr>
          <w:p>
            <w:r>
              <w:rPr>
                <w:sz w:val="20"/>
                <w:szCs w:val="20"/>
              </w:rPr>
              <w:t xml:space="preserve">Unequips if equipped, writes Items.Empty tag to slot, refreshes all slots.</w:t>
            </w:r>
          </w:p>
        </w:tc>
      </w:tr>
    </w:tbl>
    <w:p>
      <w:r>
        <w:t xml:space="preserve"/>
      </w:r>
    </w:p>
    <w:p>
      <w:pPr>
        <w:pStyle w:val="Heading2"/>
      </w:pPr>
      <w:r>
        <w:t xml:space="preserve">8.3 SpawnWeaponForSlot</w:t>
      </w:r>
    </w:p>
    <w:p>
      <w:r>
        <w:rPr>
          <w:sz w:val="22"/>
          <w:szCs w:val="22"/>
        </w:rPr>
        <w:t xml:space="preserve">Called by HandleEquip. Uses BeginDeferredActorSpawnFromClass to spawn the weapon from FItemProps.ItemClass, sets bIsEquipped on the actor, then calls FinishSpawningActor. Returns the spawned ASparrowWeaponBase*. Spawned at the player character's transform; collision handling is AdjustIfPossibleButAlwaysSpawn.</w:t>
      </w:r>
    </w:p>
    <w:p>
      <w:r>
        <w:t xml:space="preserve"/>
      </w:r>
    </w:p>
    <w:p>
      <w:pPr>
        <w:pStyle w:val="Heading2"/>
      </w:pPr>
      <w:r>
        <w:t xml:space="preserve">8.4 UInventorySlotWidget</w:t>
      </w:r>
    </w:p>
    <w:p>
      <w:r>
        <w:rPr>
          <w:sz w:val="22"/>
          <w:szCs w:val="22"/>
        </w:rPr>
        <w:t xml:space="preserve">Inherits USparrowUserWidget (not UInventoryWidget — the header shows UInventoryWidget as the parent, but the shared base is USparrowUserWidget). One instance per inventory slot.</w:t>
      </w:r>
    </w:p>
    <w:p>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340"/>
        <w:gridCol w:w="7020"/>
      </w:tblGrid>
      <w:tr>
        <w:tc>
          <w:tcPr>
            <w:tcW w:type="dxa" w:w="2340"/>
            <w:tcBorders>
              <w:top w:val="single" w:color="CCCCCC" w:sz="1"/>
              <w:left w:val="single" w:color="CCCCCC" w:sz="1"/>
              <w:bottom w:val="single" w:color="CCCCCC" w:sz="1"/>
              <w:right w:val="single" w:color="CCCCCC" w:sz="1"/>
            </w:tcBorders>
            <w:shd w:fill="F2F3F4" w:val="clear"/>
            <w:tcMar>
              <w:top w:type="dxa" w:w="80"/>
              <w:left w:type="dxa" w:w="120"/>
              <w:bottom w:type="dxa" w:w="80"/>
              <w:right w:type="dxa" w:w="120"/>
            </w:tcMar>
          </w:tcPr>
          <w:p>
            <w:r>
              <w:rPr>
                <w:rFonts w:ascii="Courier New" w:cs="Courier New" w:eastAsia="Courier New" w:hAnsi="Courier New"/>
                <w:b/>
                <w:bCs/>
                <w:sz w:val="20"/>
                <w:szCs w:val="20"/>
              </w:rPr>
              <w:t xml:space="preserve">Native_Button</w:t>
            </w:r>
          </w:p>
        </w:tc>
        <w:tc>
          <w:tcPr>
            <w:tcW w:type="dxa" w:w="702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sz w:val="20"/>
                <w:szCs w:val="20"/>
              </w:rPr>
              <w:t xml:space="preserve">The selectable UButton. Focus state drives highlight.</w:t>
            </w:r>
          </w:p>
        </w:tc>
      </w:tr>
      <w:tr>
        <w:tc>
          <w:tcPr>
            <w:tcW w:type="dxa" w:w="2340"/>
            <w:tcBorders>
              <w:top w:val="single" w:color="CCCCCC" w:sz="1"/>
              <w:left w:val="single" w:color="CCCCCC" w:sz="1"/>
              <w:bottom w:val="single" w:color="CCCCCC" w:sz="1"/>
              <w:right w:val="single" w:color="CCCCCC" w:sz="1"/>
            </w:tcBorders>
            <w:shd w:fill="F2F3F4" w:val="clear"/>
            <w:tcMar>
              <w:top w:type="dxa" w:w="80"/>
              <w:left w:type="dxa" w:w="120"/>
              <w:bottom w:type="dxa" w:w="80"/>
              <w:right w:type="dxa" w:w="120"/>
            </w:tcMar>
          </w:tcPr>
          <w:p>
            <w:r>
              <w:rPr>
                <w:rFonts w:ascii="Courier New" w:cs="Courier New" w:eastAsia="Courier New" w:hAnsi="Courier New"/>
                <w:b/>
                <w:bCs/>
                <w:sz w:val="20"/>
                <w:szCs w:val="20"/>
              </w:rPr>
              <w:t xml:space="preserve">Native_Text_EquippedIndicator</w:t>
            </w:r>
          </w:p>
        </w:tc>
        <w:tc>
          <w:tcPr>
            <w:tcW w:type="dxa" w:w="702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sz w:val="20"/>
                <w:szCs w:val="20"/>
              </w:rPr>
              <w:t xml:space="preserve">Hidden by default, shown on the equipped slot.</w:t>
            </w:r>
          </w:p>
        </w:tc>
      </w:tr>
      <w:tr>
        <w:tc>
          <w:tcPr>
            <w:tcW w:type="dxa" w:w="2340"/>
            <w:tcBorders>
              <w:top w:val="single" w:color="CCCCCC" w:sz="1"/>
              <w:left w:val="single" w:color="CCCCCC" w:sz="1"/>
              <w:bottom w:val="single" w:color="CCCCCC" w:sz="1"/>
              <w:right w:val="single" w:color="CCCCCC" w:sz="1"/>
            </w:tcBorders>
            <w:shd w:fill="F2F3F4" w:val="clear"/>
            <w:tcMar>
              <w:top w:type="dxa" w:w="80"/>
              <w:left w:type="dxa" w:w="120"/>
              <w:bottom w:type="dxa" w:w="80"/>
              <w:right w:type="dxa" w:w="120"/>
            </w:tcMar>
          </w:tcPr>
          <w:p>
            <w:r>
              <w:rPr>
                <w:rFonts w:ascii="Courier New" w:cs="Courier New" w:eastAsia="Courier New" w:hAnsi="Courier New"/>
                <w:b/>
                <w:bCs/>
                <w:sz w:val="20"/>
                <w:szCs w:val="20"/>
              </w:rPr>
              <w:t xml:space="preserve">Native_Text_Quantity</w:t>
            </w:r>
          </w:p>
        </w:tc>
        <w:tc>
          <w:tcPr>
            <w:tcW w:type="dxa" w:w="702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sz w:val="20"/>
                <w:szCs w:val="20"/>
              </w:rPr>
              <w:t xml:space="preserve">Hidden when quantity is 1.</w:t>
            </w:r>
          </w:p>
        </w:tc>
      </w:tr>
      <w:tr>
        <w:tc>
          <w:tcPr>
            <w:tcW w:type="dxa" w:w="2340"/>
            <w:tcBorders>
              <w:top w:val="single" w:color="CCCCCC" w:sz="1"/>
              <w:left w:val="single" w:color="CCCCCC" w:sz="1"/>
              <w:bottom w:val="single" w:color="CCCCCC" w:sz="1"/>
              <w:right w:val="single" w:color="CCCCCC" w:sz="1"/>
            </w:tcBorders>
            <w:shd w:fill="F2F3F4" w:val="clear"/>
            <w:tcMar>
              <w:top w:type="dxa" w:w="80"/>
              <w:left w:type="dxa" w:w="120"/>
              <w:bottom w:type="dxa" w:w="80"/>
              <w:right w:type="dxa" w:w="120"/>
            </w:tcMar>
          </w:tcPr>
          <w:p>
            <w:r>
              <w:rPr>
                <w:rFonts w:ascii="Courier New" w:cs="Courier New" w:eastAsia="Courier New" w:hAnsi="Courier New"/>
                <w:b/>
                <w:bCs/>
                <w:sz w:val="20"/>
                <w:szCs w:val="20"/>
              </w:rPr>
              <w:t xml:space="preserve">Native_ImageIcon</w:t>
            </w:r>
          </w:p>
        </w:tc>
        <w:tc>
          <w:tcPr>
            <w:tcW w:type="dxa" w:w="702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sz w:val="20"/>
                <w:szCs w:val="20"/>
              </w:rPr>
              <w:t xml:space="preserve">Set to the item icon brush. Transparent when slot is empty.</w:t>
            </w:r>
          </w:p>
        </w:tc>
      </w:tr>
      <w:tr>
        <w:tc>
          <w:tcPr>
            <w:tcW w:type="dxa" w:w="2340"/>
            <w:tcBorders>
              <w:top w:val="single" w:color="CCCCCC" w:sz="1"/>
              <w:left w:val="single" w:color="CCCCCC" w:sz="1"/>
              <w:bottom w:val="single" w:color="CCCCCC" w:sz="1"/>
              <w:right w:val="single" w:color="CCCCCC" w:sz="1"/>
            </w:tcBorders>
            <w:shd w:fill="F2F3F4" w:val="clear"/>
            <w:tcMar>
              <w:top w:type="dxa" w:w="80"/>
              <w:left w:type="dxa" w:w="120"/>
              <w:bottom w:type="dxa" w:w="80"/>
              <w:right w:type="dxa" w:w="120"/>
            </w:tcMar>
          </w:tcPr>
          <w:p>
            <w:r>
              <w:rPr>
                <w:rFonts w:ascii="Courier New" w:cs="Courier New" w:eastAsia="Courier New" w:hAnsi="Courier New"/>
                <w:b/>
                <w:bCs/>
                <w:sz w:val="20"/>
                <w:szCs w:val="20"/>
              </w:rPr>
              <w:t xml:space="preserve">SlotTag</w:t>
            </w:r>
          </w:p>
        </w:tc>
        <w:tc>
          <w:tcPr>
            <w:tcW w:type="dxa" w:w="702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sz w:val="20"/>
                <w:szCs w:val="20"/>
              </w:rPr>
              <w:t xml:space="preserve">Unique FGameplayTag identifying this slot widget position.</w:t>
            </w:r>
          </w:p>
        </w:tc>
      </w:tr>
      <w:tr>
        <w:tc>
          <w:tcPr>
            <w:tcW w:type="dxa" w:w="2340"/>
            <w:tcBorders>
              <w:top w:val="single" w:color="CCCCCC" w:sz="1"/>
              <w:left w:val="single" w:color="CCCCCC" w:sz="1"/>
              <w:bottom w:val="single" w:color="CCCCCC" w:sz="1"/>
              <w:right w:val="single" w:color="CCCCCC" w:sz="1"/>
            </w:tcBorders>
            <w:shd w:fill="F2F3F4" w:val="clear"/>
            <w:tcMar>
              <w:top w:type="dxa" w:w="80"/>
              <w:left w:type="dxa" w:w="120"/>
              <w:bottom w:type="dxa" w:w="80"/>
              <w:right w:type="dxa" w:w="120"/>
            </w:tcMar>
          </w:tcPr>
          <w:p>
            <w:r>
              <w:rPr>
                <w:rFonts w:ascii="Courier New" w:cs="Courier New" w:eastAsia="Courier New" w:hAnsi="Courier New"/>
                <w:b/>
                <w:bCs/>
                <w:sz w:val="20"/>
                <w:szCs w:val="20"/>
              </w:rPr>
              <w:t xml:space="preserve">ItemTag</w:t>
            </w:r>
          </w:p>
        </w:tc>
        <w:tc>
          <w:tcPr>
            <w:tcW w:type="dxa" w:w="702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sz w:val="20"/>
                <w:szCs w:val="20"/>
              </w:rPr>
              <w:t xml:space="preserve">The item currently in this slot.</w:t>
            </w:r>
          </w:p>
        </w:tc>
      </w:tr>
      <w:tr>
        <w:tc>
          <w:tcPr>
            <w:tcW w:type="dxa" w:w="2340"/>
            <w:tcBorders>
              <w:top w:val="single" w:color="CCCCCC" w:sz="1"/>
              <w:left w:val="single" w:color="CCCCCC" w:sz="1"/>
              <w:bottom w:val="single" w:color="CCCCCC" w:sz="1"/>
              <w:right w:val="single" w:color="CCCCCC" w:sz="1"/>
            </w:tcBorders>
            <w:shd w:fill="F2F3F4" w:val="clear"/>
            <w:tcMar>
              <w:top w:type="dxa" w:w="80"/>
              <w:left w:type="dxa" w:w="120"/>
              <w:bottom w:type="dxa" w:w="80"/>
              <w:right w:type="dxa" w:w="120"/>
            </w:tcMar>
          </w:tcPr>
          <w:p>
            <w:r>
              <w:rPr>
                <w:rFonts w:ascii="Courier New" w:cs="Courier New" w:eastAsia="Courier New" w:hAnsi="Courier New"/>
                <w:b/>
                <w:bCs/>
                <w:sz w:val="20"/>
                <w:szCs w:val="20"/>
              </w:rPr>
              <w:t xml:space="preserve">InventoryIndex</w:t>
            </w:r>
          </w:p>
        </w:tc>
        <w:tc>
          <w:tcPr>
            <w:tcW w:type="dxa" w:w="702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sz w:val="20"/>
                <w:szCs w:val="20"/>
              </w:rPr>
              <w:t xml:space="preserve">Index into FInventory.Slots.</w:t>
            </w:r>
          </w:p>
        </w:tc>
      </w:tr>
      <w:tr>
        <w:tc>
          <w:tcPr>
            <w:tcW w:type="dxa" w:w="2340"/>
            <w:tcBorders>
              <w:top w:val="single" w:color="CCCCCC" w:sz="1"/>
              <w:left w:val="single" w:color="CCCCCC" w:sz="1"/>
              <w:bottom w:val="single" w:color="CCCCCC" w:sz="1"/>
              <w:right w:val="single" w:color="CCCCCC" w:sz="1"/>
            </w:tcBorders>
            <w:shd w:fill="F2F3F4" w:val="clear"/>
            <w:tcMar>
              <w:top w:type="dxa" w:w="80"/>
              <w:left w:type="dxa" w:w="120"/>
              <w:bottom w:type="dxa" w:w="80"/>
              <w:right w:type="dxa" w:w="120"/>
            </w:tcMar>
          </w:tcPr>
          <w:p>
            <w:r>
              <w:rPr>
                <w:rFonts w:ascii="Courier New" w:cs="Courier New" w:eastAsia="Courier New" w:hAnsi="Courier New"/>
                <w:b/>
                <w:bCs/>
                <w:sz w:val="20"/>
                <w:szCs w:val="20"/>
              </w:rPr>
              <w:t xml:space="preserve">ParentOverlay</w:t>
            </w:r>
          </w:p>
        </w:tc>
        <w:tc>
          <w:tcPr>
            <w:tcW w:type="dxa" w:w="702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sz w:val="20"/>
                <w:szCs w:val="20"/>
              </w:rPr>
              <w:t xml:space="preserve">Back-reference to the owning UInventoryWidget.</w:t>
            </w:r>
          </w:p>
        </w:tc>
      </w:tr>
      <w:tr>
        <w:tc>
          <w:tcPr>
            <w:tcW w:type="dxa" w:w="2340"/>
            <w:tcBorders>
              <w:top w:val="single" w:color="CCCCCC" w:sz="1"/>
              <w:left w:val="single" w:color="CCCCCC" w:sz="1"/>
              <w:bottom w:val="single" w:color="CCCCCC" w:sz="1"/>
              <w:right w:val="single" w:color="CCCCCC" w:sz="1"/>
            </w:tcBorders>
            <w:shd w:fill="F2F3F4" w:val="clear"/>
            <w:tcMar>
              <w:top w:type="dxa" w:w="80"/>
              <w:left w:type="dxa" w:w="120"/>
              <w:bottom w:type="dxa" w:w="80"/>
              <w:right w:type="dxa" w:w="120"/>
            </w:tcMar>
          </w:tcPr>
          <w:p>
            <w:r>
              <w:rPr>
                <w:rFonts w:ascii="Courier New" w:cs="Courier New" w:eastAsia="Courier New" w:hAnsi="Courier New"/>
                <w:b/>
                <w:bCs/>
                <w:sz w:val="20"/>
                <w:szCs w:val="20"/>
              </w:rPr>
              <w:t xml:space="preserve">bIsEquippedSlot</w:t>
            </w:r>
          </w:p>
        </w:tc>
        <w:tc>
          <w:tcPr>
            <w:tcW w:type="dxa" w:w="7020"/>
            <w:tcBorders>
              <w:top w:val="single" w:color="CCCCCC" w:sz="1"/>
              <w:left w:val="single" w:color="CCCCCC" w:sz="1"/>
              <w:bottom w:val="single" w:color="CCCCCC" w:sz="1"/>
              <w:right w:val="single" w:color="CCCCCC" w:sz="1"/>
            </w:tcBorders>
            <w:tcMar>
              <w:top w:type="dxa" w:w="80"/>
              <w:left w:type="dxa" w:w="120"/>
              <w:bottom w:type="dxa" w:w="80"/>
              <w:right w:type="dxa" w:w="120"/>
            </w:tcMar>
          </w:tcPr>
          <w:p>
            <w:r>
              <w:rPr>
                <w:sz w:val="20"/>
                <w:szCs w:val="20"/>
              </w:rPr>
              <w:t xml:space="preserve">Mirrors the inventory component's equipped state for this slot.</w:t>
            </w:r>
          </w:p>
        </w:tc>
      </w:tr>
    </w:tbl>
    <w:p>
      <w:r>
        <w:t xml:space="preserve"/>
      </w:r>
    </w:p>
    <w:p>
      <w:r>
        <w:rPr>
          <w:sz w:val="22"/>
          <w:szCs w:val="22"/>
        </w:rPr>
        <w:t xml:space="preserve">NativeTick calls UpdateSlotHighlight each frame. UpdateSlotHighlight reads Native_Button-&gt;HasAnyUserFocus(), swaps the background material accordingly, and — when focused — writes this slot pointer into ParentOverlay-&gt;HighlightedSlot.</w:t>
      </w:r>
    </w:p>
    <w:p>
      <w:r>
        <w:t xml:space="preserve"/>
      </w:r>
    </w:p>
    <w:p>
      <w:pPr>
        <w:pStyle w:val="Heading2"/>
      </w:pPr>
      <w:r>
        <w:t xml:space="preserve">8.5 USparrowSubemenuWidget</w:t>
      </w:r>
    </w:p>
    <w:p>
      <w:r>
        <w:rPr>
          <w:sz w:val="22"/>
          <w:szCs w:val="22"/>
        </w:rPr>
        <w:t xml:space="preserve">Appears when the player confirms a slot selection. Dynamically creates and destroys USparrowButton instances in a UWrapBox. Position is set by UInventoryWidget::SetSubmenuLocation based on slot index, using hardcoded canvas offsets for an 8-slot grid layout.</w:t>
      </w:r>
    </w:p>
    <w:p>
      <w:r>
        <w:t xml:space="preserve"/>
      </w:r>
    </w:p>
    <w:p>
      <w:pPr>
        <w:pStyle w:val="Heading3"/>
      </w:pPr>
      <w:r>
        <w:t xml:space="preserve">Button configuration by item type</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340"/>
        <w:gridCol w:w="1755"/>
        <w:gridCol w:w="1755"/>
        <w:gridCol w:w="1755"/>
        <w:gridCol w:w="1755"/>
      </w:tblGrid>
      <w:tr>
        <w:tc>
          <w:tcPr>
            <w:tcW w:type="dxa" w:w="2340"/>
            <w:tcBorders>
              <w:top w:val="single" w:color="CCCCCC" w:sz="1"/>
              <w:left w:val="single" w:color="CCCCCC" w:sz="1"/>
              <w:bottom w:val="single" w:color="CCCCCC" w:sz="1"/>
              <w:right w:val="single" w:color="CCCCCC" w:sz="1"/>
            </w:tcBorders>
            <w:shd w:fill="2E4053" w:val="clear"/>
            <w:tcMar>
              <w:top w:type="dxa" w:w="80"/>
              <w:left w:type="dxa" w:w="120"/>
              <w:bottom w:type="dxa" w:w="80"/>
              <w:right w:type="dxa" w:w="120"/>
            </w:tcMar>
          </w:tcPr>
          <w:p>
            <w:r>
              <w:rPr>
                <w:b/>
                <w:bCs/>
                <w:color w:val="FFFFFF"/>
                <w:sz w:val="20"/>
                <w:szCs w:val="20"/>
              </w:rPr>
              <w:t xml:space="preserve">Item Type</w:t>
            </w:r>
          </w:p>
        </w:tc>
        <w:tc>
          <w:tcPr>
            <w:tcW w:type="dxa" w:w="1755"/>
            <w:tcBorders>
              <w:top w:val="single" w:color="CCCCCC" w:sz="1"/>
              <w:left w:val="single" w:color="CCCCCC" w:sz="1"/>
              <w:bottom w:val="single" w:color="CCCCCC" w:sz="1"/>
              <w:right w:val="single" w:color="CCCCCC" w:sz="1"/>
            </w:tcBorders>
            <w:shd w:fill="2E4053" w:val="clear"/>
            <w:tcMar>
              <w:top w:type="dxa" w:w="80"/>
              <w:left w:type="dxa" w:w="120"/>
              <w:bottom w:type="dxa" w:w="80"/>
              <w:right w:type="dxa" w:w="120"/>
            </w:tcMar>
          </w:tcPr>
          <w:p>
            <w:r>
              <w:rPr>
                <w:b/>
                <w:bCs/>
                <w:color w:val="FFFFFF"/>
                <w:sz w:val="20"/>
                <w:szCs w:val="20"/>
              </w:rPr>
              <w:t xml:space="preserve">Button 0</w:t>
            </w:r>
          </w:p>
        </w:tc>
        <w:tc>
          <w:tcPr>
            <w:tcW w:type="dxa" w:w="1755"/>
            <w:tcBorders>
              <w:top w:val="single" w:color="CCCCCC" w:sz="1"/>
              <w:left w:val="single" w:color="CCCCCC" w:sz="1"/>
              <w:bottom w:val="single" w:color="CCCCCC" w:sz="1"/>
              <w:right w:val="single" w:color="CCCCCC" w:sz="1"/>
            </w:tcBorders>
            <w:shd w:fill="2E4053" w:val="clear"/>
            <w:tcMar>
              <w:top w:type="dxa" w:w="80"/>
              <w:left w:type="dxa" w:w="120"/>
              <w:bottom w:type="dxa" w:w="80"/>
              <w:right w:type="dxa" w:w="120"/>
            </w:tcMar>
          </w:tcPr>
          <w:p>
            <w:r>
              <w:rPr>
                <w:b/>
                <w:bCs/>
                <w:color w:val="FFFFFF"/>
                <w:sz w:val="20"/>
                <w:szCs w:val="20"/>
              </w:rPr>
              <w:t xml:space="preserve">Button 1</w:t>
            </w:r>
          </w:p>
        </w:tc>
        <w:tc>
          <w:tcPr>
            <w:tcW w:type="dxa" w:w="1755"/>
            <w:tcBorders>
              <w:top w:val="single" w:color="CCCCCC" w:sz="1"/>
              <w:left w:val="single" w:color="CCCCCC" w:sz="1"/>
              <w:bottom w:val="single" w:color="CCCCCC" w:sz="1"/>
              <w:right w:val="single" w:color="CCCCCC" w:sz="1"/>
            </w:tcBorders>
            <w:shd w:fill="2E4053" w:val="clear"/>
            <w:tcMar>
              <w:top w:type="dxa" w:w="80"/>
              <w:left w:type="dxa" w:w="120"/>
              <w:bottom w:type="dxa" w:w="80"/>
              <w:right w:type="dxa" w:w="120"/>
            </w:tcMar>
          </w:tcPr>
          <w:p>
            <w:r>
              <w:rPr>
                <w:b/>
                <w:bCs/>
                <w:color w:val="FFFFFF"/>
                <w:sz w:val="20"/>
                <w:szCs w:val="20"/>
              </w:rPr>
              <w:t xml:space="preserve">Button 2</w:t>
            </w:r>
          </w:p>
        </w:tc>
        <w:tc>
          <w:tcPr>
            <w:tcW w:type="dxa" w:w="1755"/>
            <w:tcBorders>
              <w:top w:val="single" w:color="CCCCCC" w:sz="1"/>
              <w:left w:val="single" w:color="CCCCCC" w:sz="1"/>
              <w:bottom w:val="single" w:color="CCCCCC" w:sz="1"/>
              <w:right w:val="single" w:color="CCCCCC" w:sz="1"/>
            </w:tcBorders>
            <w:shd w:fill="2E4053" w:val="clear"/>
            <w:tcMar>
              <w:top w:type="dxa" w:w="80"/>
              <w:left w:type="dxa" w:w="120"/>
              <w:bottom w:type="dxa" w:w="80"/>
              <w:right w:type="dxa" w:w="120"/>
            </w:tcMar>
          </w:tcPr>
          <w:p>
            <w:r>
              <w:rPr>
                <w:b/>
                <w:bCs/>
                <w:color w:val="FFFFFF"/>
                <w:sz w:val="20"/>
                <w:szCs w:val="20"/>
              </w:rPr>
              <w:t xml:space="preserve">Button 3</w:t>
            </w:r>
          </w:p>
        </w:tc>
      </w:tr>
      <w:tr>
        <w:tc>
          <w:tcPr>
            <w:tcW w:type="dxa" w:w="2340"/>
            <w:tcBorders>
              <w:top w:val="single" w:color="CCCCCC" w:sz="1"/>
              <w:left w:val="single" w:color="CCCCCC" w:sz="1"/>
              <w:bottom w:val="single" w:color="CCCCCC" w:sz="1"/>
              <w:right w:val="single" w:color="CCCCCC" w:sz="1"/>
            </w:tcBorders>
            <w:shd w:fill="FDFEFE" w:val="clear"/>
            <w:tcMar>
              <w:top w:type="dxa" w:w="80"/>
              <w:left w:type="dxa" w:w="120"/>
              <w:bottom w:type="dxa" w:w="80"/>
              <w:right w:type="dxa" w:w="120"/>
            </w:tcMar>
          </w:tcPr>
          <w:p>
            <w:r>
              <w:rPr>
                <w:sz w:val="20"/>
                <w:szCs w:val="20"/>
              </w:rPr>
              <w:t xml:space="preserve">Weapon (unequipped)</w:t>
            </w:r>
          </w:p>
        </w:tc>
        <w:tc>
          <w:tcPr>
            <w:tcW w:type="dxa" w:w="1755"/>
            <w:tcBorders>
              <w:top w:val="single" w:color="CCCCCC" w:sz="1"/>
              <w:left w:val="single" w:color="CCCCCC" w:sz="1"/>
              <w:bottom w:val="single" w:color="CCCCCC" w:sz="1"/>
              <w:right w:val="single" w:color="CCCCCC" w:sz="1"/>
            </w:tcBorders>
            <w:shd w:fill="FDFEFE" w:val="clear"/>
            <w:tcMar>
              <w:top w:type="dxa" w:w="80"/>
              <w:left w:type="dxa" w:w="120"/>
              <w:bottom w:type="dxa" w:w="80"/>
              <w:right w:type="dxa" w:w="120"/>
            </w:tcMar>
          </w:tcPr>
          <w:p>
            <w:r>
              <w:rPr>
                <w:sz w:val="20"/>
                <w:szCs w:val="20"/>
              </w:rPr>
              <w:t xml:space="preserve">Equip</w:t>
            </w:r>
          </w:p>
        </w:tc>
        <w:tc>
          <w:tcPr>
            <w:tcW w:type="dxa" w:w="1755"/>
            <w:tcBorders>
              <w:top w:val="single" w:color="CCCCCC" w:sz="1"/>
              <w:left w:val="single" w:color="CCCCCC" w:sz="1"/>
              <w:bottom w:val="single" w:color="CCCCCC" w:sz="1"/>
              <w:right w:val="single" w:color="CCCCCC" w:sz="1"/>
            </w:tcBorders>
            <w:shd w:fill="FDFEFE" w:val="clear"/>
            <w:tcMar>
              <w:top w:type="dxa" w:w="80"/>
              <w:left w:type="dxa" w:w="120"/>
              <w:bottom w:type="dxa" w:w="80"/>
              <w:right w:type="dxa" w:w="120"/>
            </w:tcMar>
          </w:tcPr>
          <w:p>
            <w:r>
              <w:rPr>
                <w:sz w:val="20"/>
                <w:szCs w:val="20"/>
              </w:rPr>
              <w:t xml:space="preserve">Move</w:t>
            </w:r>
          </w:p>
        </w:tc>
        <w:tc>
          <w:tcPr>
            <w:tcW w:type="dxa" w:w="1755"/>
            <w:tcBorders>
              <w:top w:val="single" w:color="CCCCCC" w:sz="1"/>
              <w:left w:val="single" w:color="CCCCCC" w:sz="1"/>
              <w:bottom w:val="single" w:color="CCCCCC" w:sz="1"/>
              <w:right w:val="single" w:color="CCCCCC" w:sz="1"/>
            </w:tcBorders>
            <w:shd w:fill="FDFEFE" w:val="clear"/>
            <w:tcMar>
              <w:top w:type="dxa" w:w="80"/>
              <w:left w:type="dxa" w:w="120"/>
              <w:bottom w:type="dxa" w:w="80"/>
              <w:right w:type="dxa" w:w="120"/>
            </w:tcMar>
          </w:tcPr>
          <w:p>
            <w:r>
              <w:rPr>
                <w:sz w:val="20"/>
                <w:szCs w:val="20"/>
              </w:rPr>
              <w:t xml:space="preserve">Analyze</w:t>
            </w:r>
          </w:p>
        </w:tc>
        <w:tc>
          <w:tcPr>
            <w:tcW w:type="dxa" w:w="1755"/>
            <w:tcBorders>
              <w:top w:val="single" w:color="CCCCCC" w:sz="1"/>
              <w:left w:val="single" w:color="CCCCCC" w:sz="1"/>
              <w:bottom w:val="single" w:color="CCCCCC" w:sz="1"/>
              <w:right w:val="single" w:color="CCCCCC" w:sz="1"/>
            </w:tcBorders>
            <w:shd w:fill="FDFEFE" w:val="clear"/>
            <w:tcMar>
              <w:top w:type="dxa" w:w="80"/>
              <w:left w:type="dxa" w:w="120"/>
              <w:bottom w:type="dxa" w:w="80"/>
              <w:right w:type="dxa" w:w="120"/>
            </w:tcMar>
          </w:tcPr>
          <w:p>
            <w:r>
              <w:rPr>
                <w:sz w:val="20"/>
                <w:szCs w:val="20"/>
              </w:rPr>
              <w:t xml:space="preserve">Discard</w:t>
            </w:r>
          </w:p>
        </w:tc>
      </w:tr>
      <w:tr>
        <w:tc>
          <w:tcPr>
            <w:tcW w:type="dxa" w:w="2340"/>
            <w:tcBorders>
              <w:top w:val="single" w:color="CCCCCC" w:sz="1"/>
              <w:left w:val="single" w:color="CCCCCC" w:sz="1"/>
              <w:bottom w:val="single" w:color="CCCCCC" w:sz="1"/>
              <w:right w:val="single" w:color="CCCCCC" w:sz="1"/>
            </w:tcBorders>
            <w:shd w:fill="F2F3F4" w:val="clear"/>
            <w:tcMar>
              <w:top w:type="dxa" w:w="80"/>
              <w:left w:type="dxa" w:w="120"/>
              <w:bottom w:type="dxa" w:w="80"/>
              <w:right w:type="dxa" w:w="120"/>
            </w:tcMar>
          </w:tcPr>
          <w:p>
            <w:r>
              <w:rPr>
                <w:sz w:val="20"/>
                <w:szCs w:val="20"/>
              </w:rPr>
              <w:t xml:space="preserve">Weapon (equipped)</w:t>
            </w:r>
          </w:p>
        </w:tc>
        <w:tc>
          <w:tcPr>
            <w:tcW w:type="dxa" w:w="1755"/>
            <w:tcBorders>
              <w:top w:val="single" w:color="CCCCCC" w:sz="1"/>
              <w:left w:val="single" w:color="CCCCCC" w:sz="1"/>
              <w:bottom w:val="single" w:color="CCCCCC" w:sz="1"/>
              <w:right w:val="single" w:color="CCCCCC" w:sz="1"/>
            </w:tcBorders>
            <w:shd w:fill="F2F3F4" w:val="clear"/>
            <w:tcMar>
              <w:top w:type="dxa" w:w="80"/>
              <w:left w:type="dxa" w:w="120"/>
              <w:bottom w:type="dxa" w:w="80"/>
              <w:right w:type="dxa" w:w="120"/>
            </w:tcMar>
          </w:tcPr>
          <w:p>
            <w:r>
              <w:rPr>
                <w:sz w:val="20"/>
                <w:szCs w:val="20"/>
              </w:rPr>
              <w:t xml:space="preserve">Unequip</w:t>
            </w:r>
          </w:p>
        </w:tc>
        <w:tc>
          <w:tcPr>
            <w:tcW w:type="dxa" w:w="1755"/>
            <w:tcBorders>
              <w:top w:val="single" w:color="CCCCCC" w:sz="1"/>
              <w:left w:val="single" w:color="CCCCCC" w:sz="1"/>
              <w:bottom w:val="single" w:color="CCCCCC" w:sz="1"/>
              <w:right w:val="single" w:color="CCCCCC" w:sz="1"/>
            </w:tcBorders>
            <w:shd w:fill="F2F3F4" w:val="clear"/>
            <w:tcMar>
              <w:top w:type="dxa" w:w="80"/>
              <w:left w:type="dxa" w:w="120"/>
              <w:bottom w:type="dxa" w:w="80"/>
              <w:right w:type="dxa" w:w="120"/>
            </w:tcMar>
          </w:tcPr>
          <w:p>
            <w:r>
              <w:rPr>
                <w:sz w:val="20"/>
                <w:szCs w:val="20"/>
              </w:rPr>
              <w:t xml:space="preserve">Move</w:t>
            </w:r>
          </w:p>
        </w:tc>
        <w:tc>
          <w:tcPr>
            <w:tcW w:type="dxa" w:w="1755"/>
            <w:tcBorders>
              <w:top w:val="single" w:color="CCCCCC" w:sz="1"/>
              <w:left w:val="single" w:color="CCCCCC" w:sz="1"/>
              <w:bottom w:val="single" w:color="CCCCCC" w:sz="1"/>
              <w:right w:val="single" w:color="CCCCCC" w:sz="1"/>
            </w:tcBorders>
            <w:shd w:fill="F2F3F4" w:val="clear"/>
            <w:tcMar>
              <w:top w:type="dxa" w:w="80"/>
              <w:left w:type="dxa" w:w="120"/>
              <w:bottom w:type="dxa" w:w="80"/>
              <w:right w:type="dxa" w:w="120"/>
            </w:tcMar>
          </w:tcPr>
          <w:p>
            <w:r>
              <w:rPr>
                <w:sz w:val="20"/>
                <w:szCs w:val="20"/>
              </w:rPr>
              <w:t xml:space="preserve">Analyze</w:t>
            </w:r>
          </w:p>
        </w:tc>
        <w:tc>
          <w:tcPr>
            <w:tcW w:type="dxa" w:w="1755"/>
            <w:tcBorders>
              <w:top w:val="single" w:color="CCCCCC" w:sz="1"/>
              <w:left w:val="single" w:color="CCCCCC" w:sz="1"/>
              <w:bottom w:val="single" w:color="CCCCCC" w:sz="1"/>
              <w:right w:val="single" w:color="CCCCCC" w:sz="1"/>
            </w:tcBorders>
            <w:shd w:fill="F2F3F4" w:val="clear"/>
            <w:tcMar>
              <w:top w:type="dxa" w:w="80"/>
              <w:left w:type="dxa" w:w="120"/>
              <w:bottom w:type="dxa" w:w="80"/>
              <w:right w:type="dxa" w:w="120"/>
            </w:tcMar>
          </w:tcPr>
          <w:p>
            <w:r>
              <w:rPr>
                <w:sz w:val="20"/>
                <w:szCs w:val="20"/>
              </w:rPr>
              <w:t xml:space="preserve">Discard</w:t>
            </w:r>
          </w:p>
        </w:tc>
      </w:tr>
      <w:tr>
        <w:tc>
          <w:tcPr>
            <w:tcW w:type="dxa" w:w="2340"/>
            <w:tcBorders>
              <w:top w:val="single" w:color="CCCCCC" w:sz="1"/>
              <w:left w:val="single" w:color="CCCCCC" w:sz="1"/>
              <w:bottom w:val="single" w:color="CCCCCC" w:sz="1"/>
              <w:right w:val="single" w:color="CCCCCC" w:sz="1"/>
            </w:tcBorders>
            <w:shd w:fill="FDFEFE" w:val="clear"/>
            <w:tcMar>
              <w:top w:type="dxa" w:w="80"/>
              <w:left w:type="dxa" w:w="120"/>
              <w:bottom w:type="dxa" w:w="80"/>
              <w:right w:type="dxa" w:w="120"/>
            </w:tcMar>
          </w:tcPr>
          <w:p>
            <w:r>
              <w:rPr>
                <w:sz w:val="20"/>
                <w:szCs w:val="20"/>
              </w:rPr>
              <w:t xml:space="preserve">Consumable / Ammo</w:t>
            </w:r>
          </w:p>
        </w:tc>
        <w:tc>
          <w:tcPr>
            <w:tcW w:type="dxa" w:w="1755"/>
            <w:tcBorders>
              <w:top w:val="single" w:color="CCCCCC" w:sz="1"/>
              <w:left w:val="single" w:color="CCCCCC" w:sz="1"/>
              <w:bottom w:val="single" w:color="CCCCCC" w:sz="1"/>
              <w:right w:val="single" w:color="CCCCCC" w:sz="1"/>
            </w:tcBorders>
            <w:shd w:fill="FDFEFE" w:val="clear"/>
            <w:tcMar>
              <w:top w:type="dxa" w:w="80"/>
              <w:left w:type="dxa" w:w="120"/>
              <w:bottom w:type="dxa" w:w="80"/>
              <w:right w:type="dxa" w:w="120"/>
            </w:tcMar>
          </w:tcPr>
          <w:p>
            <w:r>
              <w:rPr>
                <w:sz w:val="20"/>
                <w:szCs w:val="20"/>
              </w:rPr>
              <w:t xml:space="preserve">Use</w:t>
            </w:r>
          </w:p>
        </w:tc>
        <w:tc>
          <w:tcPr>
            <w:tcW w:type="dxa" w:w="1755"/>
            <w:tcBorders>
              <w:top w:val="single" w:color="CCCCCC" w:sz="1"/>
              <w:left w:val="single" w:color="CCCCCC" w:sz="1"/>
              <w:bottom w:val="single" w:color="CCCCCC" w:sz="1"/>
              <w:right w:val="single" w:color="CCCCCC" w:sz="1"/>
            </w:tcBorders>
            <w:shd w:fill="FDFEFE" w:val="clear"/>
            <w:tcMar>
              <w:top w:type="dxa" w:w="80"/>
              <w:left w:type="dxa" w:w="120"/>
              <w:bottom w:type="dxa" w:w="80"/>
              <w:right w:type="dxa" w:w="120"/>
            </w:tcMar>
          </w:tcPr>
          <w:p>
            <w:r>
              <w:rPr>
                <w:sz w:val="20"/>
                <w:szCs w:val="20"/>
              </w:rPr>
              <w:t xml:space="preserve">Move</w:t>
            </w:r>
          </w:p>
        </w:tc>
        <w:tc>
          <w:tcPr>
            <w:tcW w:type="dxa" w:w="1755"/>
            <w:tcBorders>
              <w:top w:val="single" w:color="CCCCCC" w:sz="1"/>
              <w:left w:val="single" w:color="CCCCCC" w:sz="1"/>
              <w:bottom w:val="single" w:color="CCCCCC" w:sz="1"/>
              <w:right w:val="single" w:color="CCCCCC" w:sz="1"/>
            </w:tcBorders>
            <w:shd w:fill="FDFEFE" w:val="clear"/>
            <w:tcMar>
              <w:top w:type="dxa" w:w="80"/>
              <w:left w:type="dxa" w:w="120"/>
              <w:bottom w:type="dxa" w:w="80"/>
              <w:right w:type="dxa" w:w="120"/>
            </w:tcMar>
          </w:tcPr>
          <w:p>
            <w:r>
              <w:rPr>
                <w:sz w:val="20"/>
                <w:szCs w:val="20"/>
              </w:rPr>
              <w:t xml:space="preserve">Analyze</w:t>
            </w:r>
          </w:p>
        </w:tc>
        <w:tc>
          <w:tcPr>
            <w:tcW w:type="dxa" w:w="1755"/>
            <w:tcBorders>
              <w:top w:val="single" w:color="CCCCCC" w:sz="1"/>
              <w:left w:val="single" w:color="CCCCCC" w:sz="1"/>
              <w:bottom w:val="single" w:color="CCCCCC" w:sz="1"/>
              <w:right w:val="single" w:color="CCCCCC" w:sz="1"/>
            </w:tcBorders>
            <w:shd w:fill="FDFEFE" w:val="clear"/>
            <w:tcMar>
              <w:top w:type="dxa" w:w="80"/>
              <w:left w:type="dxa" w:w="120"/>
              <w:bottom w:type="dxa" w:w="80"/>
              <w:right w:type="dxa" w:w="120"/>
            </w:tcMar>
          </w:tcPr>
          <w:p>
            <w:r>
              <w:rPr>
                <w:sz w:val="20"/>
                <w:szCs w:val="20"/>
              </w:rPr>
              <w:t xml:space="preserve">Discard</w:t>
            </w:r>
          </w:p>
        </w:tc>
      </w:tr>
      <w:tr>
        <w:tc>
          <w:tcPr>
            <w:tcW w:type="dxa" w:w="2340"/>
            <w:tcBorders>
              <w:top w:val="single" w:color="CCCCCC" w:sz="1"/>
              <w:left w:val="single" w:color="CCCCCC" w:sz="1"/>
              <w:bottom w:val="single" w:color="CCCCCC" w:sz="1"/>
              <w:right w:val="single" w:color="CCCCCC" w:sz="1"/>
            </w:tcBorders>
            <w:shd w:fill="F2F3F4" w:val="clear"/>
            <w:tcMar>
              <w:top w:type="dxa" w:w="80"/>
              <w:left w:type="dxa" w:w="120"/>
              <w:bottom w:type="dxa" w:w="80"/>
              <w:right w:type="dxa" w:w="120"/>
            </w:tcMar>
          </w:tcPr>
          <w:p>
            <w:r>
              <w:rPr>
                <w:sz w:val="20"/>
                <w:szCs w:val="20"/>
              </w:rPr>
              <w:t xml:space="preserve">Key</w:t>
            </w:r>
          </w:p>
        </w:tc>
        <w:tc>
          <w:tcPr>
            <w:tcW w:type="dxa" w:w="1755"/>
            <w:tcBorders>
              <w:top w:val="single" w:color="CCCCCC" w:sz="1"/>
              <w:left w:val="single" w:color="CCCCCC" w:sz="1"/>
              <w:bottom w:val="single" w:color="CCCCCC" w:sz="1"/>
              <w:right w:val="single" w:color="CCCCCC" w:sz="1"/>
            </w:tcBorders>
            <w:shd w:fill="F2F3F4" w:val="clear"/>
            <w:tcMar>
              <w:top w:type="dxa" w:w="80"/>
              <w:left w:type="dxa" w:w="120"/>
              <w:bottom w:type="dxa" w:w="80"/>
              <w:right w:type="dxa" w:w="120"/>
            </w:tcMar>
          </w:tcPr>
          <w:p>
            <w:r>
              <w:rPr>
                <w:sz w:val="20"/>
                <w:szCs w:val="20"/>
              </w:rPr>
              <w:t xml:space="preserve">(no buttons — not configured)</w:t>
            </w:r>
          </w:p>
        </w:tc>
        <w:tc>
          <w:tcPr>
            <w:tcW w:type="dxa" w:w="1755"/>
            <w:tcBorders>
              <w:top w:val="single" w:color="CCCCCC" w:sz="1"/>
              <w:left w:val="single" w:color="CCCCCC" w:sz="1"/>
              <w:bottom w:val="single" w:color="CCCCCC" w:sz="1"/>
              <w:right w:val="single" w:color="CCCCCC" w:sz="1"/>
            </w:tcBorders>
            <w:shd w:fill="F2F3F4" w:val="clear"/>
            <w:tcMar>
              <w:top w:type="dxa" w:w="80"/>
              <w:left w:type="dxa" w:w="120"/>
              <w:bottom w:type="dxa" w:w="80"/>
              <w:right w:type="dxa" w:w="120"/>
            </w:tcMar>
          </w:tcPr>
          <w:p>
            <w:r>
              <w:rPr>
                <w:sz w:val="20"/>
                <w:szCs w:val="20"/>
              </w:rPr>
              <w:t xml:space="preserve"/>
            </w:r>
          </w:p>
        </w:tc>
        <w:tc>
          <w:tcPr>
            <w:tcW w:type="dxa" w:w="1755"/>
            <w:tcBorders>
              <w:top w:val="single" w:color="CCCCCC" w:sz="1"/>
              <w:left w:val="single" w:color="CCCCCC" w:sz="1"/>
              <w:bottom w:val="single" w:color="CCCCCC" w:sz="1"/>
              <w:right w:val="single" w:color="CCCCCC" w:sz="1"/>
            </w:tcBorders>
            <w:shd w:fill="F2F3F4" w:val="clear"/>
            <w:tcMar>
              <w:top w:type="dxa" w:w="80"/>
              <w:left w:type="dxa" w:w="120"/>
              <w:bottom w:type="dxa" w:w="80"/>
              <w:right w:type="dxa" w:w="120"/>
            </w:tcMar>
          </w:tcPr>
          <w:p>
            <w:r>
              <w:rPr>
                <w:sz w:val="20"/>
                <w:szCs w:val="20"/>
              </w:rPr>
              <w:t xml:space="preserve"/>
            </w:r>
          </w:p>
        </w:tc>
        <w:tc>
          <w:tcPr>
            <w:tcW w:type="dxa" w:w="1755"/>
            <w:tcBorders>
              <w:top w:val="single" w:color="CCCCCC" w:sz="1"/>
              <w:left w:val="single" w:color="CCCCCC" w:sz="1"/>
              <w:bottom w:val="single" w:color="CCCCCC" w:sz="1"/>
              <w:right w:val="single" w:color="CCCCCC" w:sz="1"/>
            </w:tcBorders>
            <w:shd w:fill="F2F3F4" w:val="clear"/>
            <w:tcMar>
              <w:top w:type="dxa" w:w="80"/>
              <w:left w:type="dxa" w:w="120"/>
              <w:bottom w:type="dxa" w:w="80"/>
              <w:right w:type="dxa" w:w="120"/>
            </w:tcMar>
          </w:tcPr>
          <w:p>
            <w:r>
              <w:rPr>
                <w:sz w:val="20"/>
                <w:szCs w:val="20"/>
              </w:rPr>
              <w:t xml:space="preserve"/>
            </w:r>
          </w:p>
        </w:tc>
      </w:tr>
    </w:tbl>
    <w:p>
      <w:r>
        <w:t xml:space="preserve"/>
      </w:r>
    </w:p>
    <w:p>
      <w:r>
        <w:rPr>
          <w:sz w:val="22"/>
          <w:szCs w:val="22"/>
        </w:rPr>
        <w:t xml:space="preserve">CreateAndInitializeSubmenuButtons clears any existing buttons, selects the config array by EItemType, calls InitializeSubmenuButtons to create and add widgets to the WrapBox, then ConfigButtons to label them, handle the Equip/Unequip toggle, and bind delegates. First button receives focus.</w:t>
      </w:r>
    </w:p>
    <w:p>
      <w:r>
        <w:t xml:space="preserve"/>
      </w:r>
    </w:p>
    <w:p>
      <w:pPr>
        <w:pStyle w:val="Heading2"/>
      </w:pPr>
      <w:r>
        <w:t xml:space="preserve">8.6 USparrowButton</w:t>
      </w:r>
    </w:p>
    <w:p>
      <w:r>
        <w:rPr>
          <w:sz w:val="22"/>
          <w:szCs w:val="22"/>
        </w:rPr>
        <w:t xml:space="preserve">A USparrowUserWidget wrapping a UButton and a background UImage. NativeTick drives UpdateSlotHighlight, which reads NativeButton-&gt;HasAnyUserFocus() and swaps to HighlightSlotBackground or UnHighlightSlotBackground material accordingly.</w:t>
      </w:r>
    </w:p>
    <w:p>
      <w:r>
        <w:t xml:space="preserve"/>
      </w:r>
    </w:p>
    <w:p>
      <w:r>
        <w:rPr>
          <w:sz w:val="22"/>
          <w:szCs w:val="22"/>
        </w:rPr>
        <w:t xml:space="preserve">Each action type has a dedicated multicast delegate. The submenu binds exactly one delegate per button during ConfigButtons and unbinds implicitly when HideSubmenuAndRemoveButtons calls RemoveFromParent and resets the array.</w:t>
      </w:r>
    </w:p>
    <w:p>
      <w:r>
        <w:t xml:space="preserve"/>
      </w:r>
    </w:p>
    <w:p>
      <w:pPr>
        <w:pStyle w:val="Heading2"/>
      </w:pPr>
      <w:r>
        <w:t xml:space="preserve">8.7 UInventoryWidgetController</w:t>
      </w:r>
    </w:p>
    <w:p>
      <w:r>
        <w:rPr>
          <w:sz w:val="22"/>
          <w:szCs w:val="22"/>
        </w:rPr>
        <w:t xml:space="preserve">Inherits USparrowWidgetController. Set on the widget before it is shown. Carries:</w:t>
      </w:r>
    </w:p>
    <w:p>
      <w:pPr>
        <w:pStyle w:val="ListParagraph"/>
        <w:numPr>
          <w:ilvl w:val="0"/>
          <w:numId w:val="2"/>
        </w:numPr>
      </w:pPr>
      <w:r>
        <w:rPr>
          <w:sz w:val="22"/>
          <w:szCs w:val="22"/>
        </w:rPr>
        <w:t xml:space="preserve">InventoryComponent — USparrowInventoryComponent*</w:t>
      </w:r>
    </w:p>
    <w:p>
      <w:pPr>
        <w:pStyle w:val="ListParagraph"/>
        <w:numPr>
          <w:ilvl w:val="0"/>
          <w:numId w:val="2"/>
        </w:numPr>
      </w:pPr>
      <w:r>
        <w:rPr>
          <w:sz w:val="22"/>
          <w:szCs w:val="22"/>
        </w:rPr>
        <w:t xml:space="preserve">AbilitySystemComponent — used to apply GEs on item use.</w:t>
      </w:r>
    </w:p>
    <w:p>
      <w:pPr>
        <w:pStyle w:val="ListParagraph"/>
        <w:numPr>
          <w:ilvl w:val="0"/>
          <w:numId w:val="2"/>
        </w:numPr>
      </w:pPr>
      <w:r>
        <w:rPr>
          <w:sz w:val="22"/>
          <w:szCs w:val="22"/>
        </w:rPr>
        <w:t xml:space="preserve">PlayerController — used to get the pawn for equip/unequip calls.</w:t>
      </w:r>
    </w:p>
    <w:p>
      <w:pPr>
        <w:pStyle w:val="ListParagraph"/>
        <w:numPr>
          <w:ilvl w:val="0"/>
          <w:numId w:val="2"/>
        </w:numPr>
      </w:pPr>
      <w:r>
        <w:rPr>
          <w:sz w:val="22"/>
          <w:szCs w:val="22"/>
        </w:rPr>
        <w:t xml:space="preserve">ItemInfoDataAsset — UItemInformation*, for GetItemInfoForTag lookups.</w:t>
      </w:r>
    </w:p>
    <w:p>
      <w:r>
        <w:t xml:space="preserve"/>
      </w:r>
    </w:p>
    <w:p>
      <w:pPr>
        <w:pStyle w:val="Heading1"/>
      </w:pPr>
      <w:r>
        <w:t xml:space="preserve">9. Full Flow Walkthroughs</w:t>
      </w:r>
    </w:p>
    <w:p>
      <w:pPr>
        <w:pStyle w:val="Heading2"/>
      </w:pPr>
      <w:r>
        <w:t xml:space="preserve">9.1 Picking Up a Weapon from the World</w:t>
      </w:r>
    </w:p>
    <w:p>
      <w:pPr>
        <w:pStyle w:val="ListParagraph"/>
        <w:numPr>
          <w:ilvl w:val="0"/>
          <w:numId w:val="2"/>
        </w:numPr>
      </w:pPr>
      <w:r>
        <w:rPr>
          <w:sz w:val="22"/>
          <w:szCs w:val="22"/>
        </w:rPr>
        <w:t xml:space="preserve">Player walks near weapon. OnInteractionOverlap fires, adds weapon to OverlappingItems and OverlappingInteractables.</w:t>
      </w:r>
    </w:p>
    <w:p>
      <w:pPr>
        <w:pStyle w:val="ListParagraph"/>
        <w:numPr>
          <w:ilvl w:val="0"/>
          <w:numId w:val="2"/>
        </w:numPr>
      </w:pPr>
      <w:r>
        <w:rPr>
          <w:sz w:val="22"/>
          <w:szCs w:val="22"/>
        </w:rPr>
        <w:t xml:space="preserve">Player presses pick-up input. OnPickUpWeapon calls GetNearestOverlappingItem, gets first empty slot index.</w:t>
      </w:r>
    </w:p>
    <w:p>
      <w:pPr>
        <w:pStyle w:val="ListParagraph"/>
        <w:numPr>
          <w:ilvl w:val="0"/>
          <w:numId w:val="2"/>
        </w:numPr>
      </w:pPr>
      <w:r>
        <w:rPr>
          <w:sz w:val="22"/>
          <w:szCs w:val="22"/>
        </w:rPr>
        <w:t xml:space="preserve">Calls EquipWeapon(weapon, slotIndex, false).</w:t>
      </w:r>
    </w:p>
    <w:p>
      <w:pPr>
        <w:pStyle w:val="ListParagraph"/>
        <w:numPr>
          <w:ilvl w:val="0"/>
          <w:numId w:val="2"/>
        </w:numPr>
      </w:pPr>
      <w:r>
        <w:rPr>
          <w:sz w:val="22"/>
          <w:szCs w:val="22"/>
        </w:rPr>
        <w:t xml:space="preserve">Weapon attaches to socket, collision disabled, VFX deactivated.</w:t>
      </w:r>
    </w:p>
    <w:p>
      <w:pPr>
        <w:pStyle w:val="ListParagraph"/>
        <w:numPr>
          <w:ilvl w:val="0"/>
          <w:numId w:val="2"/>
        </w:numPr>
      </w:pPr>
      <w:r>
        <w:rPr>
          <w:sz w:val="22"/>
          <w:szCs w:val="22"/>
        </w:rPr>
        <w:t xml:space="preserve">Slot written: AddItemTagToSlot + SetEquippedSlot(true).</w:t>
      </w:r>
    </w:p>
    <w:p>
      <w:pPr>
        <w:pStyle w:val="ListParagraph"/>
        <w:numPr>
          <w:ilvl w:val="0"/>
          <w:numId w:val="2"/>
        </w:numPr>
      </w:pPr>
      <w:r>
        <w:rPr>
          <w:sz w:val="22"/>
          <w:szCs w:val="22"/>
        </w:rPr>
        <w:t xml:space="preserve">Weapon removed from OverlappingItems.</w:t>
      </w:r>
    </w:p>
    <w:p>
      <w:r>
        <w:t xml:space="preserve"/>
      </w:r>
    </w:p>
    <w:p>
      <w:pPr>
        <w:pStyle w:val="Heading2"/>
      </w:pPr>
      <w:r>
        <w:t xml:space="preserve">9.2 Opening the Inventory</w:t>
      </w:r>
    </w:p>
    <w:p>
      <w:pPr>
        <w:pStyle w:val="ListParagraph"/>
        <w:numPr>
          <w:ilvl w:val="0"/>
          <w:numId w:val="2"/>
        </w:numPr>
      </w:pPr>
      <w:r>
        <w:rPr>
          <w:sz w:val="22"/>
          <w:szCs w:val="22"/>
        </w:rPr>
        <w:t xml:space="preserve">Player presses OpenCloseInventory. Controller calls ToggleInventoryDisplay.</w:t>
      </w:r>
    </w:p>
    <w:p>
      <w:pPr>
        <w:pStyle w:val="ListParagraph"/>
        <w:numPr>
          <w:ilvl w:val="0"/>
          <w:numId w:val="2"/>
        </w:numPr>
      </w:pPr>
      <w:r>
        <w:rPr>
          <w:sz w:val="22"/>
          <w:szCs w:val="22"/>
        </w:rPr>
        <w:t xml:space="preserve">_Implementation casts widget component to UInventoryWidget.</w:t>
      </w:r>
    </w:p>
    <w:p>
      <w:pPr>
        <w:pStyle w:val="ListParagraph"/>
        <w:numPr>
          <w:ilvl w:val="0"/>
          <w:numId w:val="2"/>
        </w:numPr>
      </w:pPr>
      <w:r>
        <w:rPr>
          <w:sz w:val="22"/>
          <w:szCs w:val="22"/>
        </w:rPr>
        <w:t xml:space="preserve">Glow light intensity set to 200. Widget component made visible.</w:t>
      </w:r>
    </w:p>
    <w:p>
      <w:pPr>
        <w:pStyle w:val="ListParagraph"/>
        <w:numPr>
          <w:ilvl w:val="0"/>
          <w:numId w:val="2"/>
        </w:numPr>
      </w:pPr>
      <w:r>
        <w:rPr>
          <w:sz w:val="22"/>
          <w:szCs w:val="22"/>
        </w:rPr>
        <w:t xml:space="preserve">InitializeAllInventorySlots refreshes all 10 slots from inventory data.</w:t>
      </w:r>
    </w:p>
    <w:p>
      <w:pPr>
        <w:pStyle w:val="ListParagraph"/>
        <w:numPr>
          <w:ilvl w:val="0"/>
          <w:numId w:val="2"/>
        </w:numPr>
      </w:pPr>
      <w:r>
        <w:rPr>
          <w:sz w:val="22"/>
          <w:szCs w:val="22"/>
        </w:rPr>
        <w:t xml:space="preserve">Open sound plays. Focus set to first slot button.</w:t>
      </w:r>
    </w:p>
    <w:p>
      <w:r>
        <w:t xml:space="preserve"/>
      </w:r>
    </w:p>
    <w:p>
      <w:pPr>
        <w:pStyle w:val="Heading2"/>
      </w:pPr>
      <w:r>
        <w:t xml:space="preserve">9.3 Equipping a Weapon from the Inventory</w:t>
      </w:r>
    </w:p>
    <w:p>
      <w:pPr>
        <w:pStyle w:val="ListParagraph"/>
        <w:numPr>
          <w:ilvl w:val="0"/>
          <w:numId w:val="2"/>
        </w:numPr>
      </w:pPr>
      <w:r>
        <w:rPr>
          <w:sz w:val="22"/>
          <w:szCs w:val="22"/>
        </w:rPr>
        <w:t xml:space="preserve">Player navigates to a weapon slot and confirms. ShowSubmenu is called.</w:t>
      </w:r>
    </w:p>
    <w:p>
      <w:pPr>
        <w:pStyle w:val="ListParagraph"/>
        <w:numPr>
          <w:ilvl w:val="0"/>
          <w:numId w:val="2"/>
        </w:numPr>
      </w:pPr>
      <w:r>
        <w:rPr>
          <w:sz w:val="22"/>
          <w:szCs w:val="22"/>
        </w:rPr>
        <w:t xml:space="preserve">Submenu creates Equip/Move/Analyze/Discard buttons, focuses Equip.</w:t>
      </w:r>
    </w:p>
    <w:p>
      <w:pPr>
        <w:pStyle w:val="ListParagraph"/>
        <w:numPr>
          <w:ilvl w:val="0"/>
          <w:numId w:val="2"/>
        </w:numPr>
      </w:pPr>
      <w:r>
        <w:rPr>
          <w:sz w:val="22"/>
          <w:szCs w:val="22"/>
        </w:rPr>
        <w:t xml:space="preserve">Player selects Equip. OnEquipUnequipClicked -&gt; HandleEquipUnequipClicked -&gt; HandleEquip.</w:t>
      </w:r>
    </w:p>
    <w:p>
      <w:pPr>
        <w:pStyle w:val="ListParagraph"/>
        <w:numPr>
          <w:ilvl w:val="0"/>
          <w:numId w:val="2"/>
        </w:numPr>
      </w:pPr>
      <w:r>
        <w:rPr>
          <w:sz w:val="22"/>
          <w:szCs w:val="22"/>
        </w:rPr>
        <w:t xml:space="preserve">If something is already equipped: UnequipWeapon called, old slot marked unequipped.</w:t>
      </w:r>
    </w:p>
    <w:p>
      <w:pPr>
        <w:pStyle w:val="ListParagraph"/>
        <w:numPr>
          <w:ilvl w:val="0"/>
          <w:numId w:val="2"/>
        </w:numPr>
      </w:pPr>
      <w:r>
        <w:rPr>
          <w:sz w:val="22"/>
          <w:szCs w:val="22"/>
        </w:rPr>
        <w:t xml:space="preserve">Slot marked equipped. ShowEquippedIndicator updates all slot indicators.</w:t>
      </w:r>
    </w:p>
    <w:p>
      <w:pPr>
        <w:pStyle w:val="ListParagraph"/>
        <w:numPr>
          <w:ilvl w:val="0"/>
          <w:numId w:val="2"/>
        </w:numPr>
      </w:pPr>
      <w:r>
        <w:rPr>
          <w:sz w:val="22"/>
          <w:szCs w:val="22"/>
        </w:rPr>
        <w:t xml:space="preserve">SpawnWeaponForSlot spawns actor at player transform.</w:t>
      </w:r>
    </w:p>
    <w:p>
      <w:pPr>
        <w:pStyle w:val="ListParagraph"/>
        <w:numPr>
          <w:ilvl w:val="0"/>
          <w:numId w:val="2"/>
        </w:numPr>
      </w:pPr>
      <w:r>
        <w:rPr>
          <w:sz w:val="22"/>
          <w:szCs w:val="22"/>
        </w:rPr>
        <w:t xml:space="preserve">EquipWeapon(spawnedWeapon, equippedSlot, true) attaches it.</w:t>
      </w:r>
    </w:p>
    <w:p>
      <w:pPr>
        <w:pStyle w:val="ListParagraph"/>
        <w:numPr>
          <w:ilvl w:val="0"/>
          <w:numId w:val="2"/>
        </w:numPr>
      </w:pPr>
      <w:r>
        <w:rPr>
          <w:sz w:val="22"/>
          <w:szCs w:val="22"/>
        </w:rPr>
        <w:t xml:space="preserve">CurrentAmmo restored from inventory slot. Submenu hidden, slots refocused.</w:t>
      </w:r>
    </w:p>
    <w:p>
      <w:r>
        <w:t xml:space="preserve"/>
      </w:r>
    </w:p>
    <w:p>
      <w:pPr>
        <w:pStyle w:val="Heading2"/>
      </w:pPr>
      <w:r>
        <w:t xml:space="preserve">9.4 Moving an Item</w:t>
      </w:r>
    </w:p>
    <w:p>
      <w:pPr>
        <w:pStyle w:val="ListParagraph"/>
        <w:numPr>
          <w:ilvl w:val="0"/>
          <w:numId w:val="2"/>
        </w:numPr>
      </w:pPr>
      <w:r>
        <w:rPr>
          <w:sz w:val="22"/>
          <w:szCs w:val="22"/>
        </w:rPr>
        <w:t xml:space="preserve">Player selects Move from submenu. HandleMoveButtonClicked sets bIsSelectingSecondSlot = true, caches FirstSelectedSlot, hides submenu, restores slot visibility and focus.</w:t>
      </w:r>
    </w:p>
    <w:p>
      <w:pPr>
        <w:pStyle w:val="ListParagraph"/>
        <w:numPr>
          <w:ilvl w:val="0"/>
          <w:numId w:val="2"/>
        </w:numPr>
      </w:pPr>
      <w:r>
        <w:rPr>
          <w:sz w:val="22"/>
          <w:szCs w:val="22"/>
        </w:rPr>
        <w:t xml:space="preserve">Player navigates to destination slot and confirms. HandleMoveItem is called.</w:t>
      </w:r>
    </w:p>
    <w:p>
      <w:pPr>
        <w:pStyle w:val="ListParagraph"/>
        <w:numPr>
          <w:ilvl w:val="0"/>
          <w:numId w:val="2"/>
        </w:numPr>
      </w:pPr>
      <w:r>
        <w:rPr>
          <w:sz w:val="22"/>
          <w:szCs w:val="22"/>
        </w:rPr>
        <w:t xml:space="preserve">FindInventorySlotByTag resolves both slot indices. SwapItems executes the data swap.</w:t>
      </w:r>
    </w:p>
    <w:p>
      <w:pPr>
        <w:pStyle w:val="ListParagraph"/>
        <w:numPr>
          <w:ilvl w:val="0"/>
          <w:numId w:val="2"/>
        </w:numPr>
      </w:pPr>
      <w:r>
        <w:rPr>
          <w:sz w:val="22"/>
          <w:szCs w:val="22"/>
        </w:rPr>
        <w:t xml:space="preserve">InitializeAllInventorySlots refreshes all slots. Equipped indicator updated if either slot was the equipped weapon slot.</w:t>
      </w:r>
    </w:p>
    <w:p>
      <w:pPr>
        <w:pStyle w:val="ListParagraph"/>
        <w:numPr>
          <w:ilvl w:val="0"/>
          <w:numId w:val="2"/>
        </w:numPr>
      </w:pPr>
      <w:r>
        <w:rPr>
          <w:sz w:val="22"/>
          <w:szCs w:val="22"/>
        </w:rPr>
        <w:t xml:space="preserve">bIsSelectingSecondSlot reset to false.</w:t>
      </w:r>
    </w:p>
    <w:p>
      <w:r>
        <w:t xml:space="preserve"/>
      </w:r>
    </w:p>
    <w:p>
      <w:pPr>
        <w:pStyle w:val="Heading2"/>
      </w:pPr>
      <w:r>
        <w:t xml:space="preserve">9.5 Using a Consumable</w:t>
      </w:r>
    </w:p>
    <w:p>
      <w:pPr>
        <w:pStyle w:val="ListParagraph"/>
        <w:numPr>
          <w:ilvl w:val="0"/>
          <w:numId w:val="2"/>
        </w:numPr>
      </w:pPr>
      <w:r>
        <w:rPr>
          <w:sz w:val="22"/>
          <w:szCs w:val="22"/>
        </w:rPr>
        <w:t xml:space="preserve">Player selects Use from submenu. HandleUseButtonClicked fires.</w:t>
      </w:r>
    </w:p>
    <w:p>
      <w:pPr>
        <w:pStyle w:val="ListParagraph"/>
        <w:numPr>
          <w:ilvl w:val="0"/>
          <w:numId w:val="2"/>
        </w:numPr>
      </w:pPr>
      <w:r>
        <w:rPr>
          <w:sz w:val="22"/>
          <w:szCs w:val="22"/>
        </w:rPr>
        <w:t xml:space="preserve">FItemProps looked up for the slot's item tag.</w:t>
      </w:r>
    </w:p>
    <w:p>
      <w:pPr>
        <w:pStyle w:val="ListParagraph"/>
        <w:numPr>
          <w:ilvl w:val="0"/>
          <w:numId w:val="2"/>
        </w:numPr>
      </w:pPr>
      <w:r>
        <w:rPr>
          <w:sz w:val="22"/>
          <w:szCs w:val="22"/>
        </w:rPr>
        <w:t xml:space="preserve">If ItemEffectClass is set: GE spec created and applied to the character's ASC.</w:t>
      </w:r>
    </w:p>
    <w:p>
      <w:pPr>
        <w:pStyle w:val="ListParagraph"/>
        <w:numPr>
          <w:ilvl w:val="0"/>
          <w:numId w:val="2"/>
        </w:numPr>
      </w:pPr>
      <w:r>
        <w:rPr>
          <w:sz w:val="22"/>
          <w:szCs w:val="22"/>
        </w:rPr>
        <w:t xml:space="preserve">Quantity decremented. If quantity was 1, HandleDiscard is called instead (slot reset to Items.Empty).</w:t>
      </w:r>
    </w:p>
    <w:p>
      <w:pPr>
        <w:pStyle w:val="ListParagraph"/>
        <w:numPr>
          <w:ilvl w:val="0"/>
          <w:numId w:val="2"/>
        </w:numPr>
      </w:pPr>
      <w:r>
        <w:rPr>
          <w:sz w:val="22"/>
          <w:szCs w:val="22"/>
        </w:rPr>
        <w:t xml:space="preserve">InitializeAllInventorySlots refreshes display.</w:t>
      </w:r>
    </w:p>
    <w:p>
      <w:r>
        <w:t xml:space="preserve"/>
      </w:r>
    </w:p>
    <w:p>
      <w:pPr>
        <w:pStyle w:val="Heading2"/>
      </w:pPr>
      <w:r>
        <w:t xml:space="preserve">9.6 Closing the Inventory</w:t>
      </w:r>
    </w:p>
    <w:p>
      <w:pPr>
        <w:pStyle w:val="ListParagraph"/>
        <w:numPr>
          <w:ilvl w:val="0"/>
          <w:numId w:val="2"/>
        </w:numPr>
      </w:pPr>
      <w:r>
        <w:rPr>
          <w:sz w:val="22"/>
          <w:szCs w:val="22"/>
        </w:rPr>
        <w:t xml:space="preserve">Player presses special-right / E while inventory is open.</w:t>
      </w:r>
    </w:p>
    <w:p>
      <w:pPr>
        <w:pStyle w:val="ListParagraph"/>
        <w:numPr>
          <w:ilvl w:val="0"/>
          <w:numId w:val="2"/>
        </w:numPr>
      </w:pPr>
      <w:r>
        <w:rPr>
          <w:sz w:val="22"/>
          <w:szCs w:val="22"/>
        </w:rPr>
        <w:t xml:space="preserve">UInventoryWidget Blueprint KeyDown event fires (not the controller input binding).</w:t>
      </w:r>
    </w:p>
    <w:p>
      <w:pPr>
        <w:pStyle w:val="ListParagraph"/>
        <w:numPr>
          <w:ilvl w:val="0"/>
          <w:numId w:val="2"/>
        </w:numPr>
      </w:pPr>
      <w:r>
        <w:rPr>
          <w:sz w:val="22"/>
          <w:szCs w:val="22"/>
        </w:rPr>
        <w:t xml:space="preserve">Blueprint hides InventoryDisplayComponent, sets input mode to Game Only, resets glow light to 0, clears and hides the info panel, hides submenu if open, and sets all slot buttons to HitTestInvisible.</w:t>
      </w:r>
    </w:p>
    <w:p>
      <w:pPr>
        <w:pStyle w:val="ListParagraph"/>
        <w:numPr>
          <w:ilvl w:val="0"/>
          <w:numId w:val="2"/>
        </w:numPr>
      </w:pPr>
      <w:r>
        <w:rPr>
          <w:sz w:val="22"/>
          <w:szCs w:val="22"/>
        </w:rPr>
        <w:t xml:space="preserve">See Section 10.2 for the full close sequence.</w:t>
      </w:r>
    </w:p>
    <w:p>
      <w:r>
        <w:t xml:space="preserve"/>
      </w:r>
    </w:p>
    <w:p>
      <w:pPr>
        <w:pStyle w:val="Heading1"/>
      </w:pPr>
      <w:r>
        <w:t xml:space="preserve">10. Blueprint Layer</w:t>
      </w:r>
    </w:p>
    <w:p>
      <w:r>
        <w:rPr>
          <w:sz w:val="22"/>
          <w:szCs w:val="22"/>
        </w:rPr>
        <w:t xml:space="preserve">Several widget lifecycle events and input handlers are implemented in Blueprint rather than C++. These cover widget initialization (binding native object references, setting widget controllers, and running startup checks) and the inventory close path. All game logic remains in C++; Blueprint is used only for wiring and event plumbing that UMG requires.</w:t>
      </w:r>
    </w:p>
    <w:p>
      <w:r>
        <w:t xml:space="preserve"/>
      </w:r>
    </w:p>
    <w:p>
      <w:pPr>
        <w:pStyle w:val="Heading2"/>
      </w:pPr>
      <w:r>
        <w:t xml:space="preserve">10.1 UInventoryWidget — SetWidgetController Event</w:t>
      </w:r>
    </w:p>
    <w:p>
      <w:r>
        <w:rPr>
          <w:sz w:val="22"/>
          <w:szCs w:val="22"/>
        </w:rPr>
        <w:t xml:space="preserve">Runs immediately after the widget controller is assigned. Two responsibilities:</w:t>
      </w:r>
    </w:p>
    <w:p>
      <w:r>
        <w:t xml:space="preserve"/>
      </w:r>
    </w:p>
    <w:p>
      <w:pPr>
        <w:pStyle w:val="Heading3"/>
      </w:pPr>
      <w:r>
        <w:t xml:space="preserve">Native variable binding</w:t>
      </w:r>
    </w:p>
    <w:p>
      <w:pPr>
        <w:pStyle w:val="ListParagraph"/>
        <w:numPr>
          <w:ilvl w:val="0"/>
          <w:numId w:val="2"/>
        </w:numPr>
      </w:pPr>
      <w:r>
        <w:rPr>
          <w:sz w:val="22"/>
          <w:szCs w:val="22"/>
        </w:rPr>
        <w:t xml:space="preserve">Assigns each of the 10 slot button widgets to the InventorySlotWidgets array.</w:t>
      </w:r>
    </w:p>
    <w:p>
      <w:pPr>
        <w:pStyle w:val="ListParagraph"/>
        <w:numPr>
          <w:ilvl w:val="0"/>
          <w:numId w:val="2"/>
        </w:numPr>
      </w:pPr>
      <w:r>
        <w:rPr>
          <w:sz w:val="22"/>
          <w:szCs w:val="22"/>
        </w:rPr>
        <w:t xml:space="preserve">Assigns the submenu widget reference to SubmenuWidget.</w:t>
      </w:r>
    </w:p>
    <w:p>
      <w:pPr>
        <w:pStyle w:val="ListParagraph"/>
        <w:numPr>
          <w:ilvl w:val="0"/>
          <w:numId w:val="2"/>
        </w:numPr>
      </w:pPr>
      <w:r>
        <w:rPr>
          <w:sz w:val="22"/>
          <w:szCs w:val="22"/>
        </w:rPr>
        <w:t xml:space="preserve">Assigns the item info panel reference to ItemInfoPanel.</w:t>
      </w:r>
    </w:p>
    <w:p>
      <w:pPr>
        <w:pStyle w:val="ListParagraph"/>
        <w:numPr>
          <w:ilvl w:val="0"/>
          <w:numId w:val="2"/>
        </w:numPr>
      </w:pPr>
      <w:r>
        <w:rPr>
          <w:sz w:val="22"/>
          <w:szCs w:val="22"/>
        </w:rPr>
        <w:t xml:space="preserve">Calls SetWidgetController on all slot widgets, the submenu, and the info panel so they all share the same controller context.</w:t>
      </w:r>
    </w:p>
    <w:p>
      <w:r>
        <w:t xml:space="preserve"/>
      </w:r>
    </w:p>
    <w:p>
      <w:pPr>
        <w:pStyle w:val="Heading3"/>
      </w:pPr>
      <w:r>
        <w:t xml:space="preserve">Startup state check</w:t>
      </w:r>
    </w:p>
    <w:p>
      <w:pPr>
        <w:pStyle w:val="ListParagraph"/>
        <w:numPr>
          <w:ilvl w:val="0"/>
          <w:numId w:val="2"/>
        </w:numPr>
      </w:pPr>
      <w:r>
        <w:rPr>
          <w:sz w:val="22"/>
          <w:szCs w:val="22"/>
        </w:rPr>
        <w:t xml:space="preserve">Queries GetEquippedSlot() on the inventory component.</w:t>
      </w:r>
    </w:p>
    <w:p>
      <w:pPr>
        <w:pStyle w:val="ListParagraph"/>
        <w:numPr>
          <w:ilvl w:val="0"/>
          <w:numId w:val="2"/>
        </w:numPr>
      </w:pPr>
      <w:r>
        <w:rPr>
          <w:sz w:val="22"/>
          <w:szCs w:val="22"/>
        </w:rPr>
        <w:t xml:space="preserve">If a valid equipped slot is found, calls ShowEquippedIndicator() to display the equipped marker on the correct slot widget immediately on open.</w:t>
      </w:r>
    </w:p>
    <w:p>
      <w:r>
        <w:t xml:space="preserve"/>
      </w:r>
    </w:p>
    <w:p>
      <w:pPr>
        <w:pStyle w:val="Heading2"/>
      </w:pPr>
      <w:r>
        <w:t xml:space="preserve">10.2 UInventoryWidget — KeyDown Event</w:t>
      </w:r>
    </w:p>
    <w:p>
      <w:r>
        <w:rPr>
          <w:sz w:val="22"/>
          <w:szCs w:val="22"/>
        </w:rPr>
        <w:t xml:space="preserve">Handles the inventory close input. Fires when the player presses the special-right / E key (the same physical input that opens the inventory, detected here via key name check rather than the input binding path).</w:t>
      </w:r>
    </w:p>
    <w:p>
      <w:r>
        <w:t xml:space="preserve"/>
      </w:r>
    </w:p>
    <w:p>
      <w:r>
        <w:rPr>
          <w:sz w:val="22"/>
          <w:szCs w:val="22"/>
        </w:rPr>
        <w:t xml:space="preserve">Close sequence:</w:t>
      </w:r>
    </w:p>
    <w:p>
      <w:pPr>
        <w:pStyle w:val="ListParagraph"/>
        <w:numPr>
          <w:ilvl w:val="0"/>
          <w:numId w:val="2"/>
        </w:numPr>
      </w:pPr>
      <w:r>
        <w:rPr>
          <w:sz w:val="22"/>
          <w:szCs w:val="22"/>
        </w:rPr>
        <w:t xml:space="preserve">Hides InventoryDisplayComponent on the player character (sets visibility false).</w:t>
      </w:r>
    </w:p>
    <w:p>
      <w:pPr>
        <w:pStyle w:val="ListParagraph"/>
        <w:numPr>
          <w:ilvl w:val="0"/>
          <w:numId w:val="2"/>
        </w:numPr>
      </w:pPr>
      <w:r>
        <w:rPr>
          <w:sz w:val="22"/>
          <w:szCs w:val="22"/>
        </w:rPr>
        <w:t xml:space="preserve">Sets input mode back to Game Only.</w:t>
      </w:r>
    </w:p>
    <w:p>
      <w:pPr>
        <w:pStyle w:val="ListParagraph"/>
        <w:numPr>
          <w:ilvl w:val="0"/>
          <w:numId w:val="2"/>
        </w:numPr>
      </w:pPr>
      <w:r>
        <w:rPr>
          <w:sz w:val="22"/>
          <w:szCs w:val="22"/>
        </w:rPr>
        <w:t xml:space="preserve">Sets InventoryGlowLight intensity to 0.</w:t>
      </w:r>
    </w:p>
    <w:p>
      <w:pPr>
        <w:pStyle w:val="ListParagraph"/>
        <w:numPr>
          <w:ilvl w:val="0"/>
          <w:numId w:val="2"/>
        </w:numPr>
      </w:pPr>
      <w:r>
        <w:rPr>
          <w:sz w:val="22"/>
          <w:szCs w:val="22"/>
        </w:rPr>
        <w:t xml:space="preserve">Clears the item info panel text and hides the panel.</w:t>
      </w:r>
    </w:p>
    <w:p>
      <w:pPr>
        <w:pStyle w:val="ListParagraph"/>
        <w:numPr>
          <w:ilvl w:val="0"/>
          <w:numId w:val="2"/>
        </w:numPr>
      </w:pPr>
      <w:r>
        <w:rPr>
          <w:sz w:val="22"/>
          <w:szCs w:val="22"/>
        </w:rPr>
        <w:t xml:space="preserve">If the submenu is visible, calls HideSubmenuAndRemoveButtons.</w:t>
      </w:r>
    </w:p>
    <w:p>
      <w:pPr>
        <w:pStyle w:val="ListParagraph"/>
        <w:numPr>
          <w:ilvl w:val="0"/>
          <w:numId w:val="2"/>
        </w:numPr>
      </w:pPr>
      <w:r>
        <w:rPr>
          <w:sz w:val="22"/>
          <w:szCs w:val="22"/>
        </w:rPr>
        <w:t xml:space="preserve">Sets all 10 slot buttons to HitTestInvisible to prevent stale navigation input after close.</w:t>
      </w:r>
    </w:p>
    <w:p>
      <w:r>
        <w:t xml:space="preserve"/>
      </w:r>
    </w:p>
    <w:p>
      <w:pPr>
        <w:pStyle w:val="Heading2"/>
      </w:pPr>
      <w:r>
        <w:t xml:space="preserve">10.3 UInventorySlotWidget — Construct Event</w:t>
      </w:r>
    </w:p>
    <w:p>
      <w:r>
        <w:rPr>
          <w:sz w:val="22"/>
          <w:szCs w:val="22"/>
        </w:rPr>
        <w:t xml:space="preserve">Runs on widget construction before the slot is added to the viewport.</w:t>
      </w:r>
    </w:p>
    <w:p>
      <w:r>
        <w:t xml:space="preserve"/>
      </w:r>
    </w:p>
    <w:p>
      <w:pPr>
        <w:pStyle w:val="Heading3"/>
      </w:pPr>
      <w:r>
        <w:t xml:space="preserve">Native variable binding</w:t>
      </w:r>
    </w:p>
    <w:p>
      <w:pPr>
        <w:pStyle w:val="ListParagraph"/>
        <w:numPr>
          <w:ilvl w:val="0"/>
          <w:numId w:val="2"/>
        </w:numPr>
      </w:pPr>
      <w:r>
        <w:rPr>
          <w:sz w:val="22"/>
          <w:szCs w:val="22"/>
        </w:rPr>
        <w:t xml:space="preserve">Assigns Native_Button, Native_ImageIcon, Native_Text_Quantity, Native_Text_EquippedIndicator, and Native_ImageBackground to their UMG widget objects.</w:t>
      </w:r>
    </w:p>
    <w:p>
      <w:r>
        <w:t xml:space="preserve"/>
      </w:r>
    </w:p>
    <w:p>
      <w:pPr>
        <w:pStyle w:val="Heading3"/>
      </w:pPr>
      <w:r>
        <w:t xml:space="preserve">Button click binding</w:t>
      </w:r>
    </w:p>
    <w:p>
      <w:pPr>
        <w:pStyle w:val="ListParagraph"/>
        <w:numPr>
          <w:ilvl w:val="0"/>
          <w:numId w:val="2"/>
        </w:numPr>
      </w:pPr>
      <w:r>
        <w:rPr>
          <w:sz w:val="22"/>
          <w:szCs w:val="22"/>
        </w:rPr>
        <w:t xml:space="preserve">Binds OnClicked on Native_Button to the InventorySlotButtonClicked handler.</w:t>
      </w:r>
    </w:p>
    <w:p>
      <w:pPr>
        <w:pStyle w:val="ListParagraph"/>
        <w:numPr>
          <w:ilvl w:val="0"/>
          <w:numId w:val="2"/>
        </w:numPr>
      </w:pPr>
      <w:r>
        <w:rPr>
          <w:sz w:val="22"/>
          <w:szCs w:val="22"/>
        </w:rPr>
        <w:t xml:space="preserve">InventorySlotButtonClicked checks ParentOverlay-&gt;bIsSelectingSecondSlot:</w:t>
      </w:r>
    </w:p>
    <w:p>
      <w:pPr>
        <w:pStyle w:val="ListParagraph"/>
        <w:numPr>
          <w:ilvl w:val="1"/>
          <w:numId w:val="2"/>
        </w:numPr>
      </w:pPr>
      <w:r>
        <w:rPr>
          <w:sz w:val="22"/>
          <w:szCs w:val="22"/>
        </w:rPr>
        <w:t xml:space="preserve">If true: calls ParentOverlay-&gt;HandleMoveItem() — this slot is the move destination.</w:t>
      </w:r>
    </w:p>
    <w:p>
      <w:pPr>
        <w:pStyle w:val="ListParagraph"/>
        <w:numPr>
          <w:ilvl w:val="1"/>
          <w:numId w:val="2"/>
        </w:numPr>
      </w:pPr>
      <w:r>
        <w:rPr>
          <w:sz w:val="22"/>
          <w:szCs w:val="22"/>
        </w:rPr>
        <w:t xml:space="preserve">If false: checks if ItemTag matches Items.Empty.</w:t>
      </w:r>
    </w:p>
    <w:p>
      <w:pPr>
        <w:pStyle w:val="ListParagraph"/>
        <w:numPr>
          <w:ilvl w:val="2"/>
          <w:numId w:val="2"/>
        </w:numPr>
      </w:pPr>
      <w:r>
        <w:rPr>
          <w:sz w:val="22"/>
          <w:szCs w:val="22"/>
        </w:rPr>
        <w:t xml:space="preserve">Empty slot: plays an empty slot sound, no further action.</w:t>
      </w:r>
    </w:p>
    <w:p>
      <w:pPr>
        <w:pStyle w:val="ListParagraph"/>
        <w:numPr>
          <w:ilvl w:val="2"/>
          <w:numId w:val="2"/>
        </w:numPr>
      </w:pPr>
      <w:r>
        <w:rPr>
          <w:sz w:val="22"/>
          <w:szCs w:val="22"/>
        </w:rPr>
        <w:t xml:space="preserve">Non-empty slot: calls ParentOverlay-&gt;ShowSubmenu(this), then SetSubmenuLocation(InventoryIndex).</w:t>
      </w:r>
    </w:p>
    <w:p>
      <w:r>
        <w:t xml:space="preserve"/>
      </w:r>
    </w:p>
    <w:p>
      <w:pPr>
        <w:pStyle w:val="Heading2"/>
      </w:pPr>
      <w:r>
        <w:t xml:space="preserve">10.4 USparrowSubemenuWidget — Construct Event</w:t>
      </w:r>
    </w:p>
    <w:p>
      <w:r>
        <w:rPr>
          <w:sz w:val="22"/>
          <w:szCs w:val="22"/>
        </w:rPr>
        <w:t xml:space="preserve">Assigns the WrapBox widget object to the WrapBox native variable. This is the container that receives dynamically created USparrowButton children during CreateAndInitializeSubmenuButtons.</w:t>
      </w:r>
    </w:p>
    <w:p>
      <w:r>
        <w:t xml:space="preserve"/>
      </w:r>
    </w:p>
    <w:p>
      <w:pPr>
        <w:pStyle w:val="Heading2"/>
      </w:pPr>
      <w:r>
        <w:t xml:space="preserve">10.5 USparrowButton — Construct Event</w:t>
      </w:r>
    </w:p>
    <w:p>
      <w:r>
        <w:rPr>
          <w:sz w:val="22"/>
          <w:szCs w:val="22"/>
        </w:rPr>
        <w:t xml:space="preserve">Runs on each dynamically created button widget after it is added to the submenu WrapBox.</w:t>
      </w:r>
    </w:p>
    <w:p>
      <w:r>
        <w:t xml:space="preserve"/>
      </w:r>
    </w:p>
    <w:p>
      <w:pPr>
        <w:pStyle w:val="Heading3"/>
      </w:pPr>
      <w:r>
        <w:t xml:space="preserve">Native variable binding</w:t>
      </w:r>
    </w:p>
    <w:p>
      <w:pPr>
        <w:pStyle w:val="ListParagraph"/>
        <w:numPr>
          <w:ilvl w:val="0"/>
          <w:numId w:val="2"/>
        </w:numPr>
      </w:pPr>
      <w:r>
        <w:rPr>
          <w:sz w:val="22"/>
          <w:szCs w:val="22"/>
        </w:rPr>
        <w:t xml:space="preserve">Assigns NativeButton, Text_ButtonText, and NativeImageBackground to their UMG widget objects.</w:t>
      </w:r>
    </w:p>
    <w:p>
      <w:pPr>
        <w:pStyle w:val="ListParagraph"/>
        <w:numPr>
          <w:ilvl w:val="0"/>
          <w:numId w:val="2"/>
        </w:numPr>
      </w:pPr>
      <w:r>
        <w:rPr>
          <w:sz w:val="22"/>
          <w:szCs w:val="22"/>
        </w:rPr>
        <w:t xml:space="preserve">Sets Text_ButtonText to the value of the ButtonText variable (set by ConfigButtons before the widget is constructed into the WrapBox).</w:t>
      </w:r>
    </w:p>
    <w:p>
      <w:r>
        <w:t xml:space="preserve"/>
      </w:r>
    </w:p>
    <w:p>
      <w:pPr>
        <w:pStyle w:val="Heading3"/>
      </w:pPr>
      <w:r>
        <w:t xml:space="preserve">Button click binding</w:t>
      </w:r>
    </w:p>
    <w:p>
      <w:pPr>
        <w:pStyle w:val="ListParagraph"/>
        <w:numPr>
          <w:ilvl w:val="0"/>
          <w:numId w:val="2"/>
        </w:numPr>
      </w:pPr>
      <w:r>
        <w:rPr>
          <w:sz w:val="22"/>
          <w:szCs w:val="22"/>
        </w:rPr>
        <w:t xml:space="preserve">Binds OnClicked on NativeButton to OnButtonClicked.</w:t>
      </w:r>
    </w:p>
    <w:p>
      <w:pPr>
        <w:pStyle w:val="ListParagraph"/>
        <w:numPr>
          <w:ilvl w:val="0"/>
          <w:numId w:val="2"/>
        </w:numPr>
      </w:pPr>
      <w:r>
        <w:rPr>
          <w:sz w:val="22"/>
          <w:szCs w:val="22"/>
        </w:rPr>
        <w:t xml:space="preserve">OnButtonClicked switches on ButtonType:</w:t>
      </w:r>
    </w:p>
    <w:p>
      <w:pPr>
        <w:pStyle w:val="ListParagraph"/>
        <w:numPr>
          <w:ilvl w:val="1"/>
          <w:numId w:val="2"/>
        </w:numPr>
      </w:pPr>
      <w:r>
        <w:rPr>
          <w:sz w:val="22"/>
          <w:szCs w:val="22"/>
        </w:rPr>
        <w:t xml:space="preserve">EBT_Move -&gt; HandleMoveClicked() -&gt; broadcasts OnMoveButtonClicked.</w:t>
      </w:r>
    </w:p>
    <w:p>
      <w:pPr>
        <w:pStyle w:val="ListParagraph"/>
        <w:numPr>
          <w:ilvl w:val="1"/>
          <w:numId w:val="2"/>
        </w:numPr>
      </w:pPr>
      <w:r>
        <w:rPr>
          <w:sz w:val="22"/>
          <w:szCs w:val="22"/>
        </w:rPr>
        <w:t xml:space="preserve">EBT_Use -&gt; HandleUseClicked() -&gt; broadcasts OnUseButtonClicked.</w:t>
      </w:r>
    </w:p>
    <w:p>
      <w:pPr>
        <w:pStyle w:val="ListParagraph"/>
        <w:numPr>
          <w:ilvl w:val="1"/>
          <w:numId w:val="2"/>
        </w:numPr>
      </w:pPr>
      <w:r>
        <w:rPr>
          <w:sz w:val="22"/>
          <w:szCs w:val="22"/>
        </w:rPr>
        <w:t xml:space="preserve">EBT_Equip or EBT_Unequip -&gt; HandleEquipUnequipClicked() -&gt; broadcasts OnEquipUnequipButtonClicked.</w:t>
      </w:r>
    </w:p>
    <w:p>
      <w:pPr>
        <w:pStyle w:val="ListParagraph"/>
        <w:numPr>
          <w:ilvl w:val="1"/>
          <w:numId w:val="2"/>
        </w:numPr>
      </w:pPr>
      <w:r>
        <w:rPr>
          <w:sz w:val="22"/>
          <w:szCs w:val="22"/>
        </w:rPr>
        <w:t xml:space="preserve">EBT_Inspect -&gt; HandleInspectClicked() -&gt; broadcasts OnInspectButtonClicked.</w:t>
      </w:r>
    </w:p>
    <w:p>
      <w:pPr>
        <w:pStyle w:val="ListParagraph"/>
        <w:numPr>
          <w:ilvl w:val="1"/>
          <w:numId w:val="2"/>
        </w:numPr>
      </w:pPr>
      <w:r>
        <w:rPr>
          <w:sz w:val="22"/>
          <w:szCs w:val="22"/>
        </w:rPr>
        <w:t xml:space="preserve">EBT_Discard -&gt; HandleDiscardClicked() -&gt; broadcasts OnDiscardButtonClicked.</w:t>
      </w:r>
    </w:p>
    <w:p>
      <w:pPr>
        <w:pStyle w:val="ListParagraph"/>
        <w:numPr>
          <w:ilvl w:val="1"/>
          <w:numId w:val="2"/>
        </w:numPr>
      </w:pPr>
      <w:r>
        <w:rPr>
          <w:sz w:val="22"/>
          <w:szCs w:val="22"/>
        </w:rPr>
        <w:t xml:space="preserve">The submenu's ConfigButtons has already bound each delegate to the appropriate USparrowSubemenuWidget handler before this fires.</w:t>
      </w:r>
    </w:p>
    <w:p>
      <w:r>
        <w:t xml:space="preserve"/>
      </w:r>
    </w:p>
    <w:p>
      <w:pPr>
        <w:pStyle w:val="Heading2"/>
      </w:pPr>
      <w:r>
        <w:t xml:space="preserve">10.6 USparrowInfoWidget — Construct Event</w:t>
      </w:r>
    </w:p>
    <w:p>
      <w:r>
        <w:rPr>
          <w:sz w:val="22"/>
          <w:szCs w:val="22"/>
        </w:rPr>
        <w:t xml:space="preserve">Assigns Native_Text and Native_RTB (RichTextBlock) to their UMG widget objects. No additional logic — the widget is driven entirely by calls from UInventoryWidget::HandleInspect.</w:t>
      </w:r>
    </w:p>
    <w:p>
      <w:r>
        <w:t xml:space="preserve"/>
      </w:r>
    </w:p>
    <w:p>
      <w:pPr>
        <w:pStyle w:val="Heading2"/>
      </w:pPr>
      <w:r>
        <w:t xml:space="preserve">10.7 Widget Hierarchy on UInventoryWidget</w:t>
      </w:r>
    </w:p>
    <w:p>
      <w:r>
        <w:rPr>
          <w:sz w:val="22"/>
          <w:szCs w:val="22"/>
        </w:rPr>
        <w:t xml:space="preserve">All subwidgets are nested inside UInventoryWidget as child widgets in the UMG designer. The relationship at runtime:</w:t>
      </w:r>
    </w:p>
    <w:p>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600"/>
        <w:gridCol w:w="2000"/>
        <w:gridCol w:w="4760"/>
      </w:tblGrid>
      <w:tr>
        <w:tc>
          <w:tcPr>
            <w:tcW w:type="dxa" w:w="2600"/>
            <w:tcBorders>
              <w:top w:val="single" w:color="CCCCCC" w:sz="1"/>
              <w:left w:val="single" w:color="CCCCCC" w:sz="1"/>
              <w:bottom w:val="single" w:color="CCCCCC" w:sz="1"/>
              <w:right w:val="single" w:color="CCCCCC" w:sz="1"/>
            </w:tcBorders>
            <w:shd w:fill="2E4053" w:val="clear"/>
            <w:tcMar>
              <w:top w:type="dxa" w:w="80"/>
              <w:left w:type="dxa" w:w="120"/>
              <w:bottom w:type="dxa" w:w="80"/>
              <w:right w:type="dxa" w:w="120"/>
            </w:tcMar>
          </w:tcPr>
          <w:p>
            <w:r>
              <w:rPr>
                <w:b/>
                <w:bCs/>
                <w:color w:val="FFFFFF"/>
                <w:sz w:val="20"/>
                <w:szCs w:val="20"/>
              </w:rPr>
              <w:t xml:space="preserve">Widget</w:t>
            </w:r>
          </w:p>
        </w:tc>
        <w:tc>
          <w:tcPr>
            <w:tcW w:type="dxa" w:w="2000"/>
            <w:tcBorders>
              <w:top w:val="single" w:color="CCCCCC" w:sz="1"/>
              <w:left w:val="single" w:color="CCCCCC" w:sz="1"/>
              <w:bottom w:val="single" w:color="CCCCCC" w:sz="1"/>
              <w:right w:val="single" w:color="CCCCCC" w:sz="1"/>
            </w:tcBorders>
            <w:shd w:fill="2E4053" w:val="clear"/>
            <w:tcMar>
              <w:top w:type="dxa" w:w="80"/>
              <w:left w:type="dxa" w:w="120"/>
              <w:bottom w:type="dxa" w:w="80"/>
              <w:right w:type="dxa" w:w="120"/>
            </w:tcMar>
          </w:tcPr>
          <w:p>
            <w:r>
              <w:rPr>
                <w:b/>
                <w:bCs/>
                <w:color w:val="FFFFFF"/>
                <w:sz w:val="20"/>
                <w:szCs w:val="20"/>
              </w:rPr>
              <w:t xml:space="preserve">Type</w:t>
            </w:r>
          </w:p>
        </w:tc>
        <w:tc>
          <w:tcPr>
            <w:tcW w:type="dxa" w:w="4760"/>
            <w:tcBorders>
              <w:top w:val="single" w:color="CCCCCC" w:sz="1"/>
              <w:left w:val="single" w:color="CCCCCC" w:sz="1"/>
              <w:bottom w:val="single" w:color="CCCCCC" w:sz="1"/>
              <w:right w:val="single" w:color="CCCCCC" w:sz="1"/>
            </w:tcBorders>
            <w:shd w:fill="2E4053" w:val="clear"/>
            <w:tcMar>
              <w:top w:type="dxa" w:w="80"/>
              <w:left w:type="dxa" w:w="120"/>
              <w:bottom w:type="dxa" w:w="80"/>
              <w:right w:type="dxa" w:w="120"/>
            </w:tcMar>
          </w:tcPr>
          <w:p>
            <w:r>
              <w:rPr>
                <w:b/>
                <w:bCs/>
                <w:color w:val="FFFFFF"/>
                <w:sz w:val="20"/>
                <w:szCs w:val="20"/>
              </w:rPr>
              <w:t xml:space="preserve">Role</w:t>
            </w:r>
          </w:p>
        </w:tc>
      </w:tr>
      <w:tr>
        <w:tc>
          <w:tcPr>
            <w:tcW w:type="dxa" w:w="2600"/>
            <w:tcBorders>
              <w:top w:val="single" w:color="CCCCCC" w:sz="1"/>
              <w:left w:val="single" w:color="CCCCCC" w:sz="1"/>
              <w:bottom w:val="single" w:color="CCCCCC" w:sz="1"/>
              <w:right w:val="single" w:color="CCCCCC" w:sz="1"/>
            </w:tcBorders>
            <w:shd w:fill="FDFEFE" w:val="clear"/>
            <w:tcMar>
              <w:top w:type="dxa" w:w="80"/>
              <w:left w:type="dxa" w:w="120"/>
              <w:bottom w:type="dxa" w:w="80"/>
              <w:right w:type="dxa" w:w="120"/>
            </w:tcMar>
          </w:tcPr>
          <w:p>
            <w:r>
              <w:rPr>
                <w:sz w:val="20"/>
                <w:szCs w:val="20"/>
              </w:rPr>
              <w:t xml:space="preserve">UInventoryWidget</w:t>
            </w:r>
          </w:p>
        </w:tc>
        <w:tc>
          <w:tcPr>
            <w:tcW w:type="dxa" w:w="2000"/>
            <w:tcBorders>
              <w:top w:val="single" w:color="CCCCCC" w:sz="1"/>
              <w:left w:val="single" w:color="CCCCCC" w:sz="1"/>
              <w:bottom w:val="single" w:color="CCCCCC" w:sz="1"/>
              <w:right w:val="single" w:color="CCCCCC" w:sz="1"/>
            </w:tcBorders>
            <w:shd w:fill="FDFEFE" w:val="clear"/>
            <w:tcMar>
              <w:top w:type="dxa" w:w="80"/>
              <w:left w:type="dxa" w:w="120"/>
              <w:bottom w:type="dxa" w:w="80"/>
              <w:right w:type="dxa" w:w="120"/>
            </w:tcMar>
          </w:tcPr>
          <w:p>
            <w:r>
              <w:rPr>
                <w:sz w:val="20"/>
                <w:szCs w:val="20"/>
              </w:rPr>
              <w:t xml:space="preserve">Root panel</w:t>
            </w:r>
          </w:p>
        </w:tc>
        <w:tc>
          <w:tcPr>
            <w:tcW w:type="dxa" w:w="4760"/>
            <w:tcBorders>
              <w:top w:val="single" w:color="CCCCCC" w:sz="1"/>
              <w:left w:val="single" w:color="CCCCCC" w:sz="1"/>
              <w:bottom w:val="single" w:color="CCCCCC" w:sz="1"/>
              <w:right w:val="single" w:color="CCCCCC" w:sz="1"/>
            </w:tcBorders>
            <w:shd w:fill="FDFEFE" w:val="clear"/>
            <w:tcMar>
              <w:top w:type="dxa" w:w="80"/>
              <w:left w:type="dxa" w:w="120"/>
              <w:bottom w:type="dxa" w:w="80"/>
              <w:right w:type="dxa" w:w="120"/>
            </w:tcMar>
          </w:tcPr>
          <w:p>
            <w:r>
              <w:rPr>
                <w:sz w:val="20"/>
                <w:szCs w:val="20"/>
              </w:rPr>
              <w:t xml:space="preserve">Owns all subwidgets. All C++ action handlers live here.</w:t>
            </w:r>
          </w:p>
        </w:tc>
      </w:tr>
      <w:tr>
        <w:tc>
          <w:tcPr>
            <w:tcW w:type="dxa" w:w="2600"/>
            <w:tcBorders>
              <w:top w:val="single" w:color="CCCCCC" w:sz="1"/>
              <w:left w:val="single" w:color="CCCCCC" w:sz="1"/>
              <w:bottom w:val="single" w:color="CCCCCC" w:sz="1"/>
              <w:right w:val="single" w:color="CCCCCC" w:sz="1"/>
            </w:tcBorders>
            <w:shd w:fill="F2F3F4" w:val="clear"/>
            <w:tcMar>
              <w:top w:type="dxa" w:w="80"/>
              <w:left w:type="dxa" w:w="120"/>
              <w:bottom w:type="dxa" w:w="80"/>
              <w:right w:type="dxa" w:w="120"/>
            </w:tcMar>
          </w:tcPr>
          <w:p>
            <w:r>
              <w:rPr>
                <w:sz w:val="20"/>
                <w:szCs w:val="20"/>
              </w:rPr>
              <w:t xml:space="preserve">UInventorySlotWidget (x10)</w:t>
            </w:r>
          </w:p>
        </w:tc>
        <w:tc>
          <w:tcPr>
            <w:tcW w:type="dxa" w:w="2000"/>
            <w:tcBorders>
              <w:top w:val="single" w:color="CCCCCC" w:sz="1"/>
              <w:left w:val="single" w:color="CCCCCC" w:sz="1"/>
              <w:bottom w:val="single" w:color="CCCCCC" w:sz="1"/>
              <w:right w:val="single" w:color="CCCCCC" w:sz="1"/>
            </w:tcBorders>
            <w:shd w:fill="F2F3F4" w:val="clear"/>
            <w:tcMar>
              <w:top w:type="dxa" w:w="80"/>
              <w:left w:type="dxa" w:w="120"/>
              <w:bottom w:type="dxa" w:w="80"/>
              <w:right w:type="dxa" w:w="120"/>
            </w:tcMar>
          </w:tcPr>
          <w:p>
            <w:r>
              <w:rPr>
                <w:sz w:val="20"/>
                <w:szCs w:val="20"/>
              </w:rPr>
              <w:t xml:space="preserve">Child of root</w:t>
            </w:r>
          </w:p>
        </w:tc>
        <w:tc>
          <w:tcPr>
            <w:tcW w:type="dxa" w:w="4760"/>
            <w:tcBorders>
              <w:top w:val="single" w:color="CCCCCC" w:sz="1"/>
              <w:left w:val="single" w:color="CCCCCC" w:sz="1"/>
              <w:bottom w:val="single" w:color="CCCCCC" w:sz="1"/>
              <w:right w:val="single" w:color="CCCCCC" w:sz="1"/>
            </w:tcBorders>
            <w:shd w:fill="F2F3F4" w:val="clear"/>
            <w:tcMar>
              <w:top w:type="dxa" w:w="80"/>
              <w:left w:type="dxa" w:w="120"/>
              <w:bottom w:type="dxa" w:w="80"/>
              <w:right w:type="dxa" w:w="120"/>
            </w:tcMar>
          </w:tcPr>
          <w:p>
            <w:r>
              <w:rPr>
                <w:sz w:val="20"/>
                <w:szCs w:val="20"/>
              </w:rPr>
              <w:t xml:space="preserve">One per slot. Communicates back to root via ParentOverlay.</w:t>
            </w:r>
          </w:p>
        </w:tc>
      </w:tr>
      <w:tr>
        <w:tc>
          <w:tcPr>
            <w:tcW w:type="dxa" w:w="2600"/>
            <w:tcBorders>
              <w:top w:val="single" w:color="CCCCCC" w:sz="1"/>
              <w:left w:val="single" w:color="CCCCCC" w:sz="1"/>
              <w:bottom w:val="single" w:color="CCCCCC" w:sz="1"/>
              <w:right w:val="single" w:color="CCCCCC" w:sz="1"/>
            </w:tcBorders>
            <w:shd w:fill="FDFEFE" w:val="clear"/>
            <w:tcMar>
              <w:top w:type="dxa" w:w="80"/>
              <w:left w:type="dxa" w:w="120"/>
              <w:bottom w:type="dxa" w:w="80"/>
              <w:right w:type="dxa" w:w="120"/>
            </w:tcMar>
          </w:tcPr>
          <w:p>
            <w:r>
              <w:rPr>
                <w:sz w:val="20"/>
                <w:szCs w:val="20"/>
              </w:rPr>
              <w:t xml:space="preserve">USparrowSubemenuWidget</w:t>
            </w:r>
          </w:p>
        </w:tc>
        <w:tc>
          <w:tcPr>
            <w:tcW w:type="dxa" w:w="2000"/>
            <w:tcBorders>
              <w:top w:val="single" w:color="CCCCCC" w:sz="1"/>
              <w:left w:val="single" w:color="CCCCCC" w:sz="1"/>
              <w:bottom w:val="single" w:color="CCCCCC" w:sz="1"/>
              <w:right w:val="single" w:color="CCCCCC" w:sz="1"/>
            </w:tcBorders>
            <w:shd w:fill="FDFEFE" w:val="clear"/>
            <w:tcMar>
              <w:top w:type="dxa" w:w="80"/>
              <w:left w:type="dxa" w:w="120"/>
              <w:bottom w:type="dxa" w:w="80"/>
              <w:right w:type="dxa" w:w="120"/>
            </w:tcMar>
          </w:tcPr>
          <w:p>
            <w:r>
              <w:rPr>
                <w:sz w:val="20"/>
                <w:szCs w:val="20"/>
              </w:rPr>
              <w:t xml:space="preserve">Child of root</w:t>
            </w:r>
          </w:p>
        </w:tc>
        <w:tc>
          <w:tcPr>
            <w:tcW w:type="dxa" w:w="4760"/>
            <w:tcBorders>
              <w:top w:val="single" w:color="CCCCCC" w:sz="1"/>
              <w:left w:val="single" w:color="CCCCCC" w:sz="1"/>
              <w:bottom w:val="single" w:color="CCCCCC" w:sz="1"/>
              <w:right w:val="single" w:color="CCCCCC" w:sz="1"/>
            </w:tcBorders>
            <w:shd w:fill="FDFEFE" w:val="clear"/>
            <w:tcMar>
              <w:top w:type="dxa" w:w="80"/>
              <w:left w:type="dxa" w:w="120"/>
              <w:bottom w:type="dxa" w:w="80"/>
              <w:right w:type="dxa" w:w="120"/>
            </w:tcMar>
          </w:tcPr>
          <w:p>
            <w:r>
              <w:rPr>
                <w:sz w:val="20"/>
                <w:szCs w:val="20"/>
              </w:rPr>
              <w:t xml:space="preserve">Shared context menu. Positioned per-slot on show.</w:t>
            </w:r>
          </w:p>
        </w:tc>
      </w:tr>
      <w:tr>
        <w:tc>
          <w:tcPr>
            <w:tcW w:type="dxa" w:w="2600"/>
            <w:tcBorders>
              <w:top w:val="single" w:color="CCCCCC" w:sz="1"/>
              <w:left w:val="single" w:color="CCCCCC" w:sz="1"/>
              <w:bottom w:val="single" w:color="CCCCCC" w:sz="1"/>
              <w:right w:val="single" w:color="CCCCCC" w:sz="1"/>
            </w:tcBorders>
            <w:shd w:fill="F2F3F4" w:val="clear"/>
            <w:tcMar>
              <w:top w:type="dxa" w:w="80"/>
              <w:left w:type="dxa" w:w="120"/>
              <w:bottom w:type="dxa" w:w="80"/>
              <w:right w:type="dxa" w:w="120"/>
            </w:tcMar>
          </w:tcPr>
          <w:p>
            <w:r>
              <w:rPr>
                <w:sz w:val="20"/>
                <w:szCs w:val="20"/>
              </w:rPr>
              <w:t xml:space="preserve">USparrowButton (dynamic)</w:t>
            </w:r>
          </w:p>
        </w:tc>
        <w:tc>
          <w:tcPr>
            <w:tcW w:type="dxa" w:w="2000"/>
            <w:tcBorders>
              <w:top w:val="single" w:color="CCCCCC" w:sz="1"/>
              <w:left w:val="single" w:color="CCCCCC" w:sz="1"/>
              <w:bottom w:val="single" w:color="CCCCCC" w:sz="1"/>
              <w:right w:val="single" w:color="CCCCCC" w:sz="1"/>
            </w:tcBorders>
            <w:shd w:fill="F2F3F4" w:val="clear"/>
            <w:tcMar>
              <w:top w:type="dxa" w:w="80"/>
              <w:left w:type="dxa" w:w="120"/>
              <w:bottom w:type="dxa" w:w="80"/>
              <w:right w:type="dxa" w:w="120"/>
            </w:tcMar>
          </w:tcPr>
          <w:p>
            <w:r>
              <w:rPr>
                <w:sz w:val="20"/>
                <w:szCs w:val="20"/>
              </w:rPr>
              <w:t xml:space="preserve">Child of submenu WrapBox</w:t>
            </w:r>
          </w:p>
        </w:tc>
        <w:tc>
          <w:tcPr>
            <w:tcW w:type="dxa" w:w="4760"/>
            <w:tcBorders>
              <w:top w:val="single" w:color="CCCCCC" w:sz="1"/>
              <w:left w:val="single" w:color="CCCCCC" w:sz="1"/>
              <w:bottom w:val="single" w:color="CCCCCC" w:sz="1"/>
              <w:right w:val="single" w:color="CCCCCC" w:sz="1"/>
            </w:tcBorders>
            <w:shd w:fill="F2F3F4" w:val="clear"/>
            <w:tcMar>
              <w:top w:type="dxa" w:w="80"/>
              <w:left w:type="dxa" w:w="120"/>
              <w:bottom w:type="dxa" w:w="80"/>
              <w:right w:type="dxa" w:w="120"/>
            </w:tcMar>
          </w:tcPr>
          <w:p>
            <w:r>
              <w:rPr>
                <w:sz w:val="20"/>
                <w:szCs w:val="20"/>
              </w:rPr>
              <w:t xml:space="preserve">Created and destroyed per submenu open/close cycle.</w:t>
            </w:r>
          </w:p>
        </w:tc>
      </w:tr>
      <w:tr>
        <w:tc>
          <w:tcPr>
            <w:tcW w:type="dxa" w:w="2600"/>
            <w:tcBorders>
              <w:top w:val="single" w:color="CCCCCC" w:sz="1"/>
              <w:left w:val="single" w:color="CCCCCC" w:sz="1"/>
              <w:bottom w:val="single" w:color="CCCCCC" w:sz="1"/>
              <w:right w:val="single" w:color="CCCCCC" w:sz="1"/>
            </w:tcBorders>
            <w:shd w:fill="FDFEFE" w:val="clear"/>
            <w:tcMar>
              <w:top w:type="dxa" w:w="80"/>
              <w:left w:type="dxa" w:w="120"/>
              <w:bottom w:type="dxa" w:w="80"/>
              <w:right w:type="dxa" w:w="120"/>
            </w:tcMar>
          </w:tcPr>
          <w:p>
            <w:r>
              <w:rPr>
                <w:sz w:val="20"/>
                <w:szCs w:val="20"/>
              </w:rPr>
              <w:t xml:space="preserve">USparrowInfoWidget</w:t>
            </w:r>
          </w:p>
        </w:tc>
        <w:tc>
          <w:tcPr>
            <w:tcW w:type="dxa" w:w="2000"/>
            <w:tcBorders>
              <w:top w:val="single" w:color="CCCCCC" w:sz="1"/>
              <w:left w:val="single" w:color="CCCCCC" w:sz="1"/>
              <w:bottom w:val="single" w:color="CCCCCC" w:sz="1"/>
              <w:right w:val="single" w:color="CCCCCC" w:sz="1"/>
            </w:tcBorders>
            <w:shd w:fill="FDFEFE" w:val="clear"/>
            <w:tcMar>
              <w:top w:type="dxa" w:w="80"/>
              <w:left w:type="dxa" w:w="120"/>
              <w:bottom w:type="dxa" w:w="80"/>
              <w:right w:type="dxa" w:w="120"/>
            </w:tcMar>
          </w:tcPr>
          <w:p>
            <w:r>
              <w:rPr>
                <w:sz w:val="20"/>
                <w:szCs w:val="20"/>
              </w:rPr>
              <w:t xml:space="preserve">Child of root</w:t>
            </w:r>
          </w:p>
        </w:tc>
        <w:tc>
          <w:tcPr>
            <w:tcW w:type="dxa" w:w="4760"/>
            <w:tcBorders>
              <w:top w:val="single" w:color="CCCCCC" w:sz="1"/>
              <w:left w:val="single" w:color="CCCCCC" w:sz="1"/>
              <w:bottom w:val="single" w:color="CCCCCC" w:sz="1"/>
              <w:right w:val="single" w:color="CCCCCC" w:sz="1"/>
            </w:tcBorders>
            <w:shd w:fill="FDFEFE" w:val="clear"/>
            <w:tcMar>
              <w:top w:type="dxa" w:w="80"/>
              <w:left w:type="dxa" w:w="120"/>
              <w:bottom w:type="dxa" w:w="80"/>
              <w:right w:type="dxa" w:w="120"/>
            </w:tcMar>
          </w:tcPr>
          <w:p>
            <w:r>
              <w:rPr>
                <w:sz w:val="20"/>
                <w:szCs w:val="20"/>
              </w:rPr>
              <w:t xml:space="preserve">Item description panel. Shown/hidden by HandleInspect.</w:t>
            </w:r>
          </w:p>
        </w:tc>
      </w:tr>
    </w:tbl>
    <w:p>
      <w:r>
        <w:t xml:space="preserve"/>
      </w:r>
    </w:p>
    <w:p>
      <w:pPr>
        <w:pStyle w:val="Heading1"/>
      </w:pPr>
      <w:r>
        <w:t xml:space="preserve">11. Known Gaps and Deferred Work</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400"/>
        <w:gridCol w:w="1560"/>
        <w:gridCol w:w="5400"/>
      </w:tblGrid>
      <w:tr>
        <w:tc>
          <w:tcPr>
            <w:tcW w:type="dxa" w:w="2400"/>
            <w:tcBorders>
              <w:top w:val="single" w:color="CCCCCC" w:sz="1"/>
              <w:left w:val="single" w:color="CCCCCC" w:sz="1"/>
              <w:bottom w:val="single" w:color="CCCCCC" w:sz="1"/>
              <w:right w:val="single" w:color="CCCCCC" w:sz="1"/>
            </w:tcBorders>
            <w:shd w:fill="2E4053" w:val="clear"/>
            <w:tcMar>
              <w:top w:type="dxa" w:w="80"/>
              <w:left w:type="dxa" w:w="120"/>
              <w:bottom w:type="dxa" w:w="80"/>
              <w:right w:type="dxa" w:w="120"/>
            </w:tcMar>
          </w:tcPr>
          <w:p>
            <w:r>
              <w:rPr>
                <w:b/>
                <w:bCs/>
                <w:color w:val="FFFFFF"/>
                <w:sz w:val="20"/>
                <w:szCs w:val="20"/>
              </w:rPr>
              <w:t xml:space="preserve">Item</w:t>
            </w:r>
          </w:p>
        </w:tc>
        <w:tc>
          <w:tcPr>
            <w:tcW w:type="dxa" w:w="1560"/>
            <w:tcBorders>
              <w:top w:val="single" w:color="CCCCCC" w:sz="1"/>
              <w:left w:val="single" w:color="CCCCCC" w:sz="1"/>
              <w:bottom w:val="single" w:color="CCCCCC" w:sz="1"/>
              <w:right w:val="single" w:color="CCCCCC" w:sz="1"/>
            </w:tcBorders>
            <w:shd w:fill="2E4053" w:val="clear"/>
            <w:tcMar>
              <w:top w:type="dxa" w:w="80"/>
              <w:left w:type="dxa" w:w="120"/>
              <w:bottom w:type="dxa" w:w="80"/>
              <w:right w:type="dxa" w:w="120"/>
            </w:tcMar>
          </w:tcPr>
          <w:p>
            <w:r>
              <w:rPr>
                <w:b/>
                <w:bCs/>
                <w:color w:val="FFFFFF"/>
                <w:sz w:val="20"/>
                <w:szCs w:val="20"/>
              </w:rPr>
              <w:t xml:space="preserve">Status</w:t>
            </w:r>
          </w:p>
        </w:tc>
        <w:tc>
          <w:tcPr>
            <w:tcW w:type="dxa" w:w="5400"/>
            <w:tcBorders>
              <w:top w:val="single" w:color="CCCCCC" w:sz="1"/>
              <w:left w:val="single" w:color="CCCCCC" w:sz="1"/>
              <w:bottom w:val="single" w:color="CCCCCC" w:sz="1"/>
              <w:right w:val="single" w:color="CCCCCC" w:sz="1"/>
            </w:tcBorders>
            <w:shd w:fill="2E4053" w:val="clear"/>
            <w:tcMar>
              <w:top w:type="dxa" w:w="80"/>
              <w:left w:type="dxa" w:w="120"/>
              <w:bottom w:type="dxa" w:w="80"/>
              <w:right w:type="dxa" w:w="120"/>
            </w:tcMar>
          </w:tcPr>
          <w:p>
            <w:r>
              <w:rPr>
                <w:b/>
                <w:bCs/>
                <w:color w:val="FFFFFF"/>
                <w:sz w:val="20"/>
                <w:szCs w:val="20"/>
              </w:rPr>
              <w:t xml:space="preserve">Notes</w:t>
            </w:r>
          </w:p>
        </w:tc>
      </w:tr>
      <w:tr>
        <w:tc>
          <w:tcPr>
            <w:tcW w:type="dxa" w:w="2400"/>
            <w:tcBorders>
              <w:top w:val="single" w:color="CCCCCC" w:sz="1"/>
              <w:left w:val="single" w:color="CCCCCC" w:sz="1"/>
              <w:bottom w:val="single" w:color="CCCCCC" w:sz="1"/>
              <w:right w:val="single" w:color="CCCCCC" w:sz="1"/>
            </w:tcBorders>
            <w:shd w:fill="FDFEFE" w:val="clear"/>
            <w:tcMar>
              <w:top w:type="dxa" w:w="80"/>
              <w:left w:type="dxa" w:w="120"/>
              <w:bottom w:type="dxa" w:w="80"/>
              <w:right w:type="dxa" w:w="120"/>
            </w:tcMar>
          </w:tcPr>
          <w:p>
            <w:r>
              <w:rPr>
                <w:sz w:val="20"/>
                <w:szCs w:val="20"/>
              </w:rPr>
              <w:t xml:space="preserve">Unequip() on character</w:t>
            </w:r>
          </w:p>
        </w:tc>
        <w:tc>
          <w:tcPr>
            <w:tcW w:type="dxa" w:w="1560"/>
            <w:tcBorders>
              <w:top w:val="single" w:color="CCCCCC" w:sz="1"/>
              <w:left w:val="single" w:color="CCCCCC" w:sz="1"/>
              <w:bottom w:val="single" w:color="CCCCCC" w:sz="1"/>
              <w:right w:val="single" w:color="CCCCCC" w:sz="1"/>
            </w:tcBorders>
            <w:shd w:fill="FDFEFE" w:val="clear"/>
            <w:tcMar>
              <w:top w:type="dxa" w:w="80"/>
              <w:left w:type="dxa" w:w="120"/>
              <w:bottom w:type="dxa" w:w="80"/>
              <w:right w:type="dxa" w:w="120"/>
            </w:tcMar>
          </w:tcPr>
          <w:p>
            <w:r>
              <w:rPr>
                <w:sz w:val="20"/>
                <w:szCs w:val="20"/>
              </w:rPr>
              <w:t xml:space="preserve">Stub</w:t>
            </w:r>
          </w:p>
        </w:tc>
        <w:tc>
          <w:tcPr>
            <w:tcW w:type="dxa" w:w="5400"/>
            <w:tcBorders>
              <w:top w:val="single" w:color="CCCCCC" w:sz="1"/>
              <w:left w:val="single" w:color="CCCCCC" w:sz="1"/>
              <w:bottom w:val="single" w:color="CCCCCC" w:sz="1"/>
              <w:right w:val="single" w:color="CCCCCC" w:sz="1"/>
            </w:tcBorders>
            <w:shd w:fill="FDFEFE" w:val="clear"/>
            <w:tcMar>
              <w:top w:type="dxa" w:w="80"/>
              <w:left w:type="dxa" w:w="120"/>
              <w:bottom w:type="dxa" w:w="80"/>
              <w:right w:type="dxa" w:w="120"/>
            </w:tcMar>
          </w:tcPr>
          <w:p>
            <w:r>
              <w:rPr>
                <w:sz w:val="20"/>
                <w:szCs w:val="20"/>
              </w:rPr>
              <w:t xml:space="preserve">ASparrowPlayerCharacter::Unequip() body is empty. Unequip logic currently lives in UInventoryWidget::HandleUnequip.</w:t>
            </w:r>
          </w:p>
        </w:tc>
      </w:tr>
      <w:tr>
        <w:tc>
          <w:tcPr>
            <w:tcW w:type="dxa" w:w="2400"/>
            <w:tcBorders>
              <w:top w:val="single" w:color="CCCCCC" w:sz="1"/>
              <w:left w:val="single" w:color="CCCCCC" w:sz="1"/>
              <w:bottom w:val="single" w:color="CCCCCC" w:sz="1"/>
              <w:right w:val="single" w:color="CCCCCC" w:sz="1"/>
            </w:tcBorders>
            <w:shd w:fill="F2F3F4" w:val="clear"/>
            <w:tcMar>
              <w:top w:type="dxa" w:w="80"/>
              <w:left w:type="dxa" w:w="120"/>
              <w:bottom w:type="dxa" w:w="80"/>
              <w:right w:type="dxa" w:w="120"/>
            </w:tcMar>
          </w:tcPr>
          <w:p>
            <w:r>
              <w:rPr>
                <w:sz w:val="20"/>
                <w:szCs w:val="20"/>
              </w:rPr>
              <w:t xml:space="preserve">Inspect / 3D item view</w:t>
            </w:r>
          </w:p>
        </w:tc>
        <w:tc>
          <w:tcPr>
            <w:tcW w:type="dxa" w:w="1560"/>
            <w:tcBorders>
              <w:top w:val="single" w:color="CCCCCC" w:sz="1"/>
              <w:left w:val="single" w:color="CCCCCC" w:sz="1"/>
              <w:bottom w:val="single" w:color="CCCCCC" w:sz="1"/>
              <w:right w:val="single" w:color="CCCCCC" w:sz="1"/>
            </w:tcBorders>
            <w:shd w:fill="F2F3F4" w:val="clear"/>
            <w:tcMar>
              <w:top w:type="dxa" w:w="80"/>
              <w:left w:type="dxa" w:w="120"/>
              <w:bottom w:type="dxa" w:w="80"/>
              <w:right w:type="dxa" w:w="120"/>
            </w:tcMar>
          </w:tcPr>
          <w:p>
            <w:r>
              <w:rPr>
                <w:sz w:val="20"/>
                <w:szCs w:val="20"/>
              </w:rPr>
              <w:t xml:space="preserve">Deferred</w:t>
            </w:r>
          </w:p>
        </w:tc>
        <w:tc>
          <w:tcPr>
            <w:tcW w:type="dxa" w:w="5400"/>
            <w:tcBorders>
              <w:top w:val="single" w:color="CCCCCC" w:sz="1"/>
              <w:left w:val="single" w:color="CCCCCC" w:sz="1"/>
              <w:bottom w:val="single" w:color="CCCCCC" w:sz="1"/>
              <w:right w:val="single" w:color="CCCCCC" w:sz="1"/>
            </w:tcBorders>
            <w:shd w:fill="F2F3F4" w:val="clear"/>
            <w:tcMar>
              <w:top w:type="dxa" w:w="80"/>
              <w:left w:type="dxa" w:w="120"/>
              <w:bottom w:type="dxa" w:w="80"/>
              <w:right w:type="dxa" w:w="120"/>
            </w:tcMar>
          </w:tcPr>
          <w:p>
            <w:r>
              <w:rPr>
                <w:sz w:val="20"/>
                <w:szCs w:val="20"/>
              </w:rPr>
              <w:t xml:space="preserve">InspectMesh exists on FItemProps. No render target or secondary viewport implemented yet.</w:t>
            </w:r>
          </w:p>
        </w:tc>
      </w:tr>
      <w:tr>
        <w:tc>
          <w:tcPr>
            <w:tcW w:type="dxa" w:w="2400"/>
            <w:tcBorders>
              <w:top w:val="single" w:color="CCCCCC" w:sz="1"/>
              <w:left w:val="single" w:color="CCCCCC" w:sz="1"/>
              <w:bottom w:val="single" w:color="CCCCCC" w:sz="1"/>
              <w:right w:val="single" w:color="CCCCCC" w:sz="1"/>
            </w:tcBorders>
            <w:shd w:fill="FDFEFE" w:val="clear"/>
            <w:tcMar>
              <w:top w:type="dxa" w:w="80"/>
              <w:left w:type="dxa" w:w="120"/>
              <w:bottom w:type="dxa" w:w="80"/>
              <w:right w:type="dxa" w:w="120"/>
            </w:tcMar>
          </w:tcPr>
          <w:p>
            <w:r>
              <w:rPr>
                <w:sz w:val="20"/>
                <w:szCs w:val="20"/>
              </w:rPr>
              <w:t xml:space="preserve">Key item type</w:t>
            </w:r>
          </w:p>
        </w:tc>
        <w:tc>
          <w:tcPr>
            <w:tcW w:type="dxa" w:w="1560"/>
            <w:tcBorders>
              <w:top w:val="single" w:color="CCCCCC" w:sz="1"/>
              <w:left w:val="single" w:color="CCCCCC" w:sz="1"/>
              <w:bottom w:val="single" w:color="CCCCCC" w:sz="1"/>
              <w:right w:val="single" w:color="CCCCCC" w:sz="1"/>
            </w:tcBorders>
            <w:shd w:fill="FDFEFE" w:val="clear"/>
            <w:tcMar>
              <w:top w:type="dxa" w:w="80"/>
              <w:left w:type="dxa" w:w="120"/>
              <w:bottom w:type="dxa" w:w="80"/>
              <w:right w:type="dxa" w:w="120"/>
            </w:tcMar>
          </w:tcPr>
          <w:p>
            <w:r>
              <w:rPr>
                <w:sz w:val="20"/>
                <w:szCs w:val="20"/>
              </w:rPr>
              <w:t xml:space="preserve">Partial</w:t>
            </w:r>
          </w:p>
        </w:tc>
        <w:tc>
          <w:tcPr>
            <w:tcW w:type="dxa" w:w="5400"/>
            <w:tcBorders>
              <w:top w:val="single" w:color="CCCCCC" w:sz="1"/>
              <w:left w:val="single" w:color="CCCCCC" w:sz="1"/>
              <w:bottom w:val="single" w:color="CCCCCC" w:sz="1"/>
              <w:right w:val="single" w:color="CCCCCC" w:sz="1"/>
            </w:tcBorders>
            <w:shd w:fill="FDFEFE" w:val="clear"/>
            <w:tcMar>
              <w:top w:type="dxa" w:w="80"/>
              <w:left w:type="dxa" w:w="120"/>
              <w:bottom w:type="dxa" w:w="80"/>
              <w:right w:type="dxa" w:w="120"/>
            </w:tcMar>
          </w:tcPr>
          <w:p>
            <w:r>
              <w:rPr>
                <w:sz w:val="20"/>
                <w:szCs w:val="20"/>
              </w:rPr>
              <w:t xml:space="preserve">EItemType::EIT_Key exists but CreateAndInitializeSubmenuButtons produces no buttons for it.</w:t>
            </w:r>
          </w:p>
        </w:tc>
      </w:tr>
      <w:tr>
        <w:tc>
          <w:tcPr>
            <w:tcW w:type="dxa" w:w="2400"/>
            <w:tcBorders>
              <w:top w:val="single" w:color="CCCCCC" w:sz="1"/>
              <w:left w:val="single" w:color="CCCCCC" w:sz="1"/>
              <w:bottom w:val="single" w:color="CCCCCC" w:sz="1"/>
              <w:right w:val="single" w:color="CCCCCC" w:sz="1"/>
            </w:tcBorders>
            <w:shd w:fill="F2F3F4" w:val="clear"/>
            <w:tcMar>
              <w:top w:type="dxa" w:w="80"/>
              <w:left w:type="dxa" w:w="120"/>
              <w:bottom w:type="dxa" w:w="80"/>
              <w:right w:type="dxa" w:w="120"/>
            </w:tcMar>
          </w:tcPr>
          <w:p>
            <w:r>
              <w:rPr>
                <w:sz w:val="20"/>
                <w:szCs w:val="20"/>
              </w:rPr>
              <w:t xml:space="preserve">Inventory close (C++ side)</w:t>
            </w:r>
          </w:p>
        </w:tc>
        <w:tc>
          <w:tcPr>
            <w:tcW w:type="dxa" w:w="1560"/>
            <w:tcBorders>
              <w:top w:val="single" w:color="CCCCCC" w:sz="1"/>
              <w:left w:val="single" w:color="CCCCCC" w:sz="1"/>
              <w:bottom w:val="single" w:color="CCCCCC" w:sz="1"/>
              <w:right w:val="single" w:color="CCCCCC" w:sz="1"/>
            </w:tcBorders>
            <w:shd w:fill="F2F3F4" w:val="clear"/>
            <w:tcMar>
              <w:top w:type="dxa" w:w="80"/>
              <w:left w:type="dxa" w:w="120"/>
              <w:bottom w:type="dxa" w:w="80"/>
              <w:right w:type="dxa" w:w="120"/>
            </w:tcMar>
          </w:tcPr>
          <w:p>
            <w:r>
              <w:rPr>
                <w:sz w:val="20"/>
                <w:szCs w:val="20"/>
              </w:rPr>
              <w:t xml:space="preserve">BP only</w:t>
            </w:r>
          </w:p>
        </w:tc>
        <w:tc>
          <w:tcPr>
            <w:tcW w:type="dxa" w:w="5400"/>
            <w:tcBorders>
              <w:top w:val="single" w:color="CCCCCC" w:sz="1"/>
              <w:left w:val="single" w:color="CCCCCC" w:sz="1"/>
              <w:bottom w:val="single" w:color="CCCCCC" w:sz="1"/>
              <w:right w:val="single" w:color="CCCCCC" w:sz="1"/>
            </w:tcBorders>
            <w:shd w:fill="F2F3F4" w:val="clear"/>
            <w:tcMar>
              <w:top w:type="dxa" w:w="80"/>
              <w:left w:type="dxa" w:w="120"/>
              <w:bottom w:type="dxa" w:w="80"/>
              <w:right w:type="dxa" w:w="120"/>
            </w:tcMar>
          </w:tcPr>
          <w:p>
            <w:r>
              <w:rPr>
                <w:sz w:val="20"/>
                <w:szCs w:val="20"/>
              </w:rPr>
              <w:t xml:space="preserve">No C++ close path in ToggleInventoryDisplay_Implementation. Close is entirely Blueprint.</w:t>
            </w:r>
          </w:p>
        </w:tc>
      </w:tr>
      <w:tr>
        <w:tc>
          <w:tcPr>
            <w:tcW w:type="dxa" w:w="2400"/>
            <w:tcBorders>
              <w:top w:val="single" w:color="CCCCCC" w:sz="1"/>
              <w:left w:val="single" w:color="CCCCCC" w:sz="1"/>
              <w:bottom w:val="single" w:color="CCCCCC" w:sz="1"/>
              <w:right w:val="single" w:color="CCCCCC" w:sz="1"/>
            </w:tcBorders>
            <w:shd w:fill="FDFEFE" w:val="clear"/>
            <w:tcMar>
              <w:top w:type="dxa" w:w="80"/>
              <w:left w:type="dxa" w:w="120"/>
              <w:bottom w:type="dxa" w:w="80"/>
              <w:right w:type="dxa" w:w="120"/>
            </w:tcMar>
          </w:tcPr>
          <w:p>
            <w:r>
              <w:rPr>
                <w:sz w:val="20"/>
                <w:szCs w:val="20"/>
              </w:rPr>
              <w:t xml:space="preserve">InitializeInventory()</w:t>
            </w:r>
          </w:p>
        </w:tc>
        <w:tc>
          <w:tcPr>
            <w:tcW w:type="dxa" w:w="1560"/>
            <w:tcBorders>
              <w:top w:val="single" w:color="CCCCCC" w:sz="1"/>
              <w:left w:val="single" w:color="CCCCCC" w:sz="1"/>
              <w:bottom w:val="single" w:color="CCCCCC" w:sz="1"/>
              <w:right w:val="single" w:color="CCCCCC" w:sz="1"/>
            </w:tcBorders>
            <w:shd w:fill="FDFEFE" w:val="clear"/>
            <w:tcMar>
              <w:top w:type="dxa" w:w="80"/>
              <w:left w:type="dxa" w:w="120"/>
              <w:bottom w:type="dxa" w:w="80"/>
              <w:right w:type="dxa" w:w="120"/>
            </w:tcMar>
          </w:tcPr>
          <w:p>
            <w:r>
              <w:rPr>
                <w:sz w:val="20"/>
                <w:szCs w:val="20"/>
              </w:rPr>
              <w:t xml:space="preserve">Bug risk</w:t>
            </w:r>
          </w:p>
        </w:tc>
        <w:tc>
          <w:tcPr>
            <w:tcW w:type="dxa" w:w="5400"/>
            <w:tcBorders>
              <w:top w:val="single" w:color="CCCCCC" w:sz="1"/>
              <w:left w:val="single" w:color="CCCCCC" w:sz="1"/>
              <w:bottom w:val="single" w:color="CCCCCC" w:sz="1"/>
              <w:right w:val="single" w:color="CCCCCC" w:sz="1"/>
            </w:tcBorders>
            <w:shd w:fill="FDFEFE" w:val="clear"/>
            <w:tcMar>
              <w:top w:type="dxa" w:w="80"/>
              <w:left w:type="dxa" w:w="120"/>
              <w:bottom w:type="dxa" w:w="80"/>
              <w:right w:type="dxa" w:w="120"/>
            </w:tcMar>
          </w:tcPr>
          <w:p>
            <w:r>
              <w:rPr>
                <w:sz w:val="20"/>
                <w:szCs w:val="20"/>
              </w:rPr>
              <w:t xml:space="preserve">Iterates Slots by value (not reference), so tag/quantity resets do not persist. Should use index-based or reference iteration.</w:t>
            </w:r>
          </w:p>
        </w:tc>
      </w:tr>
      <w:tr>
        <w:tc>
          <w:tcPr>
            <w:tcW w:type="dxa" w:w="2400"/>
            <w:tcBorders>
              <w:top w:val="single" w:color="CCCCCC" w:sz="1"/>
              <w:left w:val="single" w:color="CCCCCC" w:sz="1"/>
              <w:bottom w:val="single" w:color="CCCCCC" w:sz="1"/>
              <w:right w:val="single" w:color="CCCCCC" w:sz="1"/>
            </w:tcBorders>
            <w:shd w:fill="F2F3F4" w:val="clear"/>
            <w:tcMar>
              <w:top w:type="dxa" w:w="80"/>
              <w:left w:type="dxa" w:w="120"/>
              <w:bottom w:type="dxa" w:w="80"/>
              <w:right w:type="dxa" w:w="120"/>
            </w:tcMar>
          </w:tcPr>
          <w:p>
            <w:r>
              <w:rPr>
                <w:sz w:val="20"/>
                <w:szCs w:val="20"/>
              </w:rPr>
              <w:t xml:space="preserve">SetSubmenuLocation</w:t>
            </w:r>
          </w:p>
        </w:tc>
        <w:tc>
          <w:tcPr>
            <w:tcW w:type="dxa" w:w="1560"/>
            <w:tcBorders>
              <w:top w:val="single" w:color="CCCCCC" w:sz="1"/>
              <w:left w:val="single" w:color="CCCCCC" w:sz="1"/>
              <w:bottom w:val="single" w:color="CCCCCC" w:sz="1"/>
              <w:right w:val="single" w:color="CCCCCC" w:sz="1"/>
            </w:tcBorders>
            <w:shd w:fill="F2F3F4" w:val="clear"/>
            <w:tcMar>
              <w:top w:type="dxa" w:w="80"/>
              <w:left w:type="dxa" w:w="120"/>
              <w:bottom w:type="dxa" w:w="80"/>
              <w:right w:type="dxa" w:w="120"/>
            </w:tcMar>
          </w:tcPr>
          <w:p>
            <w:r>
              <w:rPr>
                <w:sz w:val="20"/>
                <w:szCs w:val="20"/>
              </w:rPr>
              <w:t xml:space="preserve">Hardcoded</w:t>
            </w:r>
          </w:p>
        </w:tc>
        <w:tc>
          <w:tcPr>
            <w:tcW w:type="dxa" w:w="5400"/>
            <w:tcBorders>
              <w:top w:val="single" w:color="CCCCCC" w:sz="1"/>
              <w:left w:val="single" w:color="CCCCCC" w:sz="1"/>
              <w:bottom w:val="single" w:color="CCCCCC" w:sz="1"/>
              <w:right w:val="single" w:color="CCCCCC" w:sz="1"/>
            </w:tcBorders>
            <w:shd w:fill="F2F3F4" w:val="clear"/>
            <w:tcMar>
              <w:top w:type="dxa" w:w="80"/>
              <w:left w:type="dxa" w:w="120"/>
              <w:bottom w:type="dxa" w:w="80"/>
              <w:right w:type="dxa" w:w="120"/>
            </w:tcMar>
          </w:tcPr>
          <w:p>
            <w:r>
              <w:rPr>
                <w:sz w:val="20"/>
                <w:szCs w:val="20"/>
              </w:rPr>
              <w:t xml:space="preserve">Canvas offsets are hardcoded for an 8-slot layout. Will need updating if slot count or grid layout changes.</w:t>
            </w:r>
          </w:p>
        </w:tc>
      </w:tr>
    </w:tbl>
    <w:p>
      <w:r>
        <w:t xml:space="preserve"/>
      </w:r>
    </w:p>
    <w:sectPr>
      <w:pgSz w:w="12240" w:h="15840" w:orient="portrait"/>
      <w:pgMar w:top="1440" w:right="1440" w:bottom="1440" w:left="144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pPr>
        <w:spacing w:after="0" w:line="240" w:lineRule="auto"/>
      </w:pPr>
      <w:r>
        <w:rPr>
          <w:rStyle w:val="EndnoteReference"/>
        </w:rPr>
        <w:endnoteRef/>
      </w:r>
      <w:r>
        <w:separator/>
      </w:r>
    </w:p>
  </w:endnote>
  <w:endnote w:type="continuationSeparator" w:id="0">
    <w:p>
      <w:pPr>
        <w:spacing w:after="0" w:line="240" w:lineRule="auto"/>
      </w:pPr>
      <w:r>
        <w:rPr>
          <w:rStyle w:val="EndnoteReference"/>
        </w:rPr>
        <w:endnoteRef/>
      </w: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080" w:hanging="360"/>
      </w:pPr>
    </w:lvl>
  </w:abstractNum>
  <w:num w:numId="1">
    <w:abstractNumId w:val="1"/>
    <w:lvlOverride w:ilvl="0">
      <w:startOverride w:val="1"/>
    </w:lvlOverride>
  </w:num>
  <w:num w:numId="2">
    <w:abstractNumId w:val="2"/>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name="compatibilityMode" w:uri="http://schemas.microsoft.com/office/word"/>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cs="Arial" w:eastAsia="Arial" w:hAnsi="Arial"/>
        <w:sz w:val="22"/>
        <w:szCs w:val="22"/>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line="240" w:lineRule="auto"/>
    </w:pPr>
    <w:rPr>
      <w:sz w:val="20"/>
      <w:szCs w:val="20"/>
    </w:rPr>
  </w:style>
  <w:style w:type="character" w:styleId="EndnoteTextChar">
    <w:name w:val="Endnote Text Char"/>
    <w:basedOn w:val="DefaultParagraphFont"/>
    <w:link w:val="EndnoteText"/>
    <w:uiPriority w:val="99"/>
    <w:semiHidden/>
    <w:unhideWhenUsed/>
    <w:rPr>
      <w:sz w:val="20"/>
      <w:szCs w:val="20"/>
    </w:rPr>
  </w:style>
  <w:style w:type="paragraph" w:styleId="Heading1">
    <w:name w:val="Heading 1"/>
    <w:basedOn w:val="Normal"/>
    <w:next w:val="Normal"/>
    <w:qFormat/>
    <w:pPr>
      <w:spacing w:after="120" w:before="360"/>
      <w:outlineLvl w:val="0"/>
    </w:pPr>
    <w:rPr>
      <w:rFonts w:ascii="Arial" w:cs="Arial" w:eastAsia="Arial" w:hAnsi="Arial"/>
      <w:b/>
      <w:bCs/>
      <w:color w:val="1A252F"/>
      <w:sz w:val="36"/>
      <w:szCs w:val="36"/>
    </w:rPr>
  </w:style>
  <w:style w:type="paragraph" w:styleId="Heading2">
    <w:name w:val="Heading 2"/>
    <w:basedOn w:val="Normal"/>
    <w:next w:val="Normal"/>
    <w:qFormat/>
    <w:pPr>
      <w:spacing w:after="100" w:before="280"/>
      <w:outlineLvl w:val="1"/>
    </w:pPr>
    <w:rPr>
      <w:rFonts w:ascii="Arial" w:cs="Arial" w:eastAsia="Arial" w:hAnsi="Arial"/>
      <w:b/>
      <w:bCs/>
      <w:color w:val="2E4053"/>
      <w:sz w:val="28"/>
      <w:szCs w:val="28"/>
    </w:rPr>
  </w:style>
  <w:style w:type="paragraph" w:styleId="Heading3">
    <w:name w:val="Heading 3"/>
    <w:basedOn w:val="Normal"/>
    <w:next w:val="Normal"/>
    <w:qFormat/>
    <w:pPr>
      <w:spacing w:after="80" w:before="200"/>
      <w:outlineLvl w:val="2"/>
    </w:pPr>
    <w:rPr>
      <w:rFonts w:ascii="Arial" w:cs="Arial" w:eastAsia="Arial" w:hAnsi="Arial"/>
      <w:b/>
      <w:bCs/>
      <w:color w:val="5D6D7E"/>
      <w:sz w:val="24"/>
      <w:szCs w:val="24"/>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endnotes" Target="endnotes.xml"/><Relationship Id="rId5" Type="http://schemas.openxmlformats.org/officeDocument/2006/relationships/settings" Target="settings.xml"/><Relationship Id="rId6" Type="http://schemas.openxmlformats.org/officeDocument/2006/relationships/comments" Target="comments.xml"/><Relationship Id="rId7" Type="http://schemas.openxmlformats.org/officeDocument/2006/relationships/fontTable" Target="fontTable.xml"/></Relationships>
</file>

<file path=word/_rels/endnotes.xml.rels><?xml version="1.0" encoding="UTF-8"?><Relationships xmlns="http://schemas.openxmlformats.org/package/2006/relationships"/>
</file>

<file path=word/_rels/fontTable.xml.rels><?xml version="1.0" encoding="UTF-8"?><Relationships xmlns="http://schemas.openxmlformats.org/package/2006/relationships"/>
</file>

<file path=word/_rels/footnotes.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2026-05-12T19:53:05.921Z</dcterms:created>
  <dcterms:modified xsi:type="dcterms:W3CDTF">2026-05-12T19:53:05.935Z</dcterms:modified>
</cp:coreProperties>
</file>

<file path=docProps/custom.xml><?xml version="1.0" encoding="utf-8"?>
<Properties xmlns="http://schemas.openxmlformats.org/officeDocument/2006/custom-properties" xmlns:vt="http://schemas.openxmlformats.org/officeDocument/2006/docPropsVTypes"/>
</file>